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9CE5D" w14:textId="77777777" w:rsidR="00974020" w:rsidRDefault="00974020">
      <w:pPr>
        <w:spacing w:line="276" w:lineRule="auto"/>
        <w:jc w:val="both"/>
        <w:rPr>
          <w:rFonts w:ascii="Arial" w:hAnsi="Arial" w:cs="Arial"/>
          <w:b/>
          <w:bCs/>
          <w:iCs/>
          <w:color w:val="00AEEF"/>
          <w:sz w:val="28"/>
          <w:szCs w:val="28"/>
        </w:rPr>
      </w:pPr>
    </w:p>
    <w:p w14:paraId="03DEB775" w14:textId="77777777" w:rsidR="00974020" w:rsidRDefault="00000000" w:rsidP="00290E99">
      <w:pPr>
        <w:spacing w:line="276" w:lineRule="auto"/>
        <w:jc w:val="center"/>
        <w:rPr>
          <w:rFonts w:ascii="Arial" w:hAnsi="Arial" w:cs="Arial"/>
          <w:b/>
          <w:bCs/>
          <w:iCs/>
          <w:color w:val="00AEEF"/>
          <w:sz w:val="28"/>
          <w:szCs w:val="28"/>
          <w:lang w:val="en-GB"/>
        </w:rPr>
      </w:pPr>
      <w:r>
        <w:rPr>
          <w:rFonts w:ascii="Arial" w:hAnsi="Arial" w:cs="Arial"/>
          <w:b/>
          <w:bCs/>
          <w:iCs/>
          <w:color w:val="00AEEF"/>
          <w:sz w:val="28"/>
          <w:szCs w:val="28"/>
          <w:lang w:val="en-GB"/>
        </w:rPr>
        <w:t>Outgoing mobility for all UTTOP staff</w:t>
      </w:r>
    </w:p>
    <w:p w14:paraId="1230A5AD" w14:textId="77777777" w:rsidR="00974020" w:rsidRDefault="00000000" w:rsidP="00290E99">
      <w:pPr>
        <w:spacing w:line="276" w:lineRule="auto"/>
        <w:jc w:val="center"/>
        <w:rPr>
          <w:rFonts w:ascii="Arial" w:hAnsi="Arial" w:cs="Arial"/>
          <w:b/>
          <w:bCs/>
          <w:iCs/>
          <w:color w:val="00AEEF"/>
          <w:sz w:val="28"/>
          <w:szCs w:val="28"/>
          <w:lang w:val="en-GB"/>
        </w:rPr>
      </w:pPr>
      <w:r>
        <w:rPr>
          <w:rFonts w:ascii="Arial" w:hAnsi="Arial" w:cs="Arial"/>
          <w:b/>
          <w:bCs/>
          <w:iCs/>
          <w:color w:val="00AEEF"/>
          <w:sz w:val="28"/>
          <w:szCs w:val="28"/>
          <w:lang w:val="en-GB"/>
        </w:rPr>
        <w:t>2026 Candidate Guide</w:t>
      </w:r>
    </w:p>
    <w:p w14:paraId="6F508ABA" w14:textId="77777777" w:rsidR="00B54E43" w:rsidRDefault="00B54E43" w:rsidP="00290E99">
      <w:pPr>
        <w:spacing w:line="276" w:lineRule="auto"/>
        <w:jc w:val="center"/>
        <w:rPr>
          <w:rFonts w:ascii="Arial" w:hAnsi="Arial" w:cs="Arial"/>
          <w:b/>
          <w:bCs/>
          <w:iCs/>
          <w:color w:val="00AEEF"/>
          <w:sz w:val="28"/>
          <w:szCs w:val="28"/>
          <w:lang w:val="en-GB"/>
        </w:rPr>
      </w:pPr>
    </w:p>
    <w:p w14:paraId="7FE6FA34" w14:textId="77777777" w:rsidR="00974020" w:rsidRDefault="00974020">
      <w:pPr>
        <w:spacing w:line="276" w:lineRule="auto"/>
        <w:jc w:val="both"/>
        <w:rPr>
          <w:rFonts w:ascii="Times New Roman" w:hAnsi="Times New Roman"/>
          <w:sz w:val="10"/>
          <w:szCs w:val="36"/>
          <w:lang w:val="en-GB"/>
        </w:rPr>
      </w:pPr>
    </w:p>
    <w:p w14:paraId="5B1987D0" w14:textId="77777777" w:rsidR="00974020" w:rsidRDefault="00000000">
      <w:pPr>
        <w:jc w:val="both"/>
        <w:rPr>
          <w:rFonts w:ascii="Times New Roman" w:hAnsi="Times New Roman"/>
          <w:szCs w:val="22"/>
          <w:lang w:val="en-GB"/>
        </w:rPr>
      </w:pPr>
      <w:bookmarkStart w:id="0" w:name="_Hlk152593350"/>
      <w:r>
        <w:rPr>
          <w:rFonts w:ascii="Times New Roman" w:hAnsi="Times New Roman"/>
          <w:color w:val="000000"/>
          <w:szCs w:val="22"/>
          <w:lang w:val="en-GB"/>
        </w:rPr>
        <w:t xml:space="preserve">As part of the Excellence </w:t>
      </w:r>
      <w:proofErr w:type="spellStart"/>
      <w:r>
        <w:rPr>
          <w:rFonts w:ascii="Times New Roman" w:hAnsi="Times New Roman"/>
          <w:color w:val="000000"/>
          <w:szCs w:val="22"/>
          <w:lang w:val="en-GB"/>
        </w:rPr>
        <w:t>NUTTéO</w:t>
      </w:r>
      <w:proofErr w:type="spellEnd"/>
      <w:r>
        <w:rPr>
          <w:rFonts w:ascii="Times New Roman" w:hAnsi="Times New Roman"/>
          <w:color w:val="000000"/>
          <w:szCs w:val="22"/>
          <w:lang w:val="en-GB"/>
        </w:rPr>
        <w:t xml:space="preserve"> project – ANR-23-EXES-0009, </w:t>
      </w:r>
      <w:r>
        <w:rPr>
          <w:rFonts w:ascii="Times New Roman" w:hAnsi="Times New Roman"/>
          <w:szCs w:val="22"/>
          <w:lang w:val="en-GB"/>
        </w:rPr>
        <w:t xml:space="preserve">the University of Technology Tarbes Occitanie </w:t>
      </w:r>
      <w:proofErr w:type="spellStart"/>
      <w:r>
        <w:rPr>
          <w:rFonts w:ascii="Times New Roman" w:hAnsi="Times New Roman"/>
          <w:szCs w:val="22"/>
          <w:lang w:val="en-GB"/>
        </w:rPr>
        <w:t>Pyrénées</w:t>
      </w:r>
      <w:proofErr w:type="spellEnd"/>
      <w:r>
        <w:rPr>
          <w:rFonts w:ascii="Times New Roman" w:hAnsi="Times New Roman"/>
          <w:szCs w:val="22"/>
          <w:lang w:val="en-GB"/>
        </w:rPr>
        <w:t xml:space="preserve"> (UTTOP) is offering an outgoing mobility programme for UTTOP staff.</w:t>
      </w:r>
    </w:p>
    <w:p w14:paraId="7D7C1831" w14:textId="77777777" w:rsidR="00974020" w:rsidRDefault="00974020">
      <w:pPr>
        <w:jc w:val="both"/>
        <w:rPr>
          <w:rFonts w:ascii="Times New Roman" w:hAnsi="Times New Roman"/>
          <w:szCs w:val="22"/>
          <w:lang w:val="en-GB"/>
        </w:rPr>
      </w:pPr>
    </w:p>
    <w:p w14:paraId="1CB903A4" w14:textId="038054EA" w:rsidR="00974020" w:rsidRDefault="004D4388">
      <w:pPr>
        <w:jc w:val="both"/>
        <w:rPr>
          <w:rFonts w:ascii="Times New Roman" w:hAnsi="Times New Roman"/>
          <w:color w:val="000000" w:themeColor="text1"/>
          <w:szCs w:val="22"/>
          <w:lang w:val="en-GB"/>
        </w:rPr>
      </w:pPr>
      <w:r w:rsidRPr="004D4388">
        <w:rPr>
          <w:rFonts w:ascii="Times New Roman" w:hAnsi="Times New Roman"/>
          <w:color w:val="000000" w:themeColor="text1"/>
          <w:szCs w:val="22"/>
          <w:lang w:val="en-GB"/>
        </w:rPr>
        <w:t>The aim of this program is to allow UTTOP staff to gain professional experience abroad while improving their language and intercultural skills.</w:t>
      </w:r>
      <w:r>
        <w:rPr>
          <w:rFonts w:ascii="Times New Roman" w:hAnsi="Times New Roman"/>
          <w:color w:val="000000" w:themeColor="text1"/>
          <w:szCs w:val="22"/>
          <w:lang w:val="en-GB"/>
        </w:rPr>
        <w:t xml:space="preserve"> Examples of actions that can be funded under this call:</w:t>
      </w:r>
    </w:p>
    <w:p w14:paraId="00CD7D87" w14:textId="77777777" w:rsidR="00974020" w:rsidRDefault="00000000">
      <w:pPr>
        <w:pStyle w:val="Paragraphedeliste"/>
        <w:numPr>
          <w:ilvl w:val="0"/>
          <w:numId w:val="21"/>
        </w:numPr>
        <w:jc w:val="both"/>
        <w:rPr>
          <w:rFonts w:ascii="Times New Roman" w:hAnsi="Times New Roman"/>
          <w:color w:val="000000" w:themeColor="text1"/>
          <w:szCs w:val="22"/>
        </w:rPr>
      </w:pPr>
      <w:proofErr w:type="spellStart"/>
      <w:r>
        <w:rPr>
          <w:rFonts w:ascii="Times New Roman" w:hAnsi="Times New Roman"/>
          <w:color w:val="000000" w:themeColor="text1"/>
          <w:szCs w:val="22"/>
        </w:rPr>
        <w:t>Teaching</w:t>
      </w:r>
      <w:proofErr w:type="spellEnd"/>
      <w:r>
        <w:rPr>
          <w:rFonts w:ascii="Times New Roman" w:hAnsi="Times New Roman"/>
          <w:color w:val="000000" w:themeColor="text1"/>
          <w:szCs w:val="22"/>
        </w:rPr>
        <w:t xml:space="preserve"> </w:t>
      </w:r>
      <w:proofErr w:type="spellStart"/>
      <w:r>
        <w:rPr>
          <w:rFonts w:ascii="Times New Roman" w:hAnsi="Times New Roman"/>
          <w:color w:val="000000" w:themeColor="text1"/>
          <w:szCs w:val="22"/>
        </w:rPr>
        <w:t>abroad</w:t>
      </w:r>
      <w:proofErr w:type="spellEnd"/>
      <w:r>
        <w:rPr>
          <w:rFonts w:ascii="Times New Roman" w:hAnsi="Times New Roman"/>
          <w:color w:val="000000" w:themeColor="text1"/>
          <w:szCs w:val="22"/>
        </w:rPr>
        <w:t>,</w:t>
      </w:r>
    </w:p>
    <w:p w14:paraId="66555A70" w14:textId="77777777" w:rsidR="00974020" w:rsidRDefault="00000000">
      <w:pPr>
        <w:pStyle w:val="Paragraphedeliste"/>
        <w:numPr>
          <w:ilvl w:val="0"/>
          <w:numId w:val="21"/>
        </w:numPr>
        <w:jc w:val="both"/>
        <w:rPr>
          <w:rFonts w:ascii="Times New Roman" w:hAnsi="Times New Roman"/>
          <w:color w:val="000000" w:themeColor="text1"/>
          <w:szCs w:val="22"/>
          <w:lang w:val="en-GB"/>
        </w:rPr>
      </w:pPr>
      <w:r>
        <w:rPr>
          <w:rFonts w:ascii="Times New Roman" w:hAnsi="Times New Roman"/>
          <w:color w:val="000000" w:themeColor="text1"/>
          <w:szCs w:val="22"/>
          <w:lang w:val="en-GB"/>
        </w:rPr>
        <w:t>Create a network to prepare international collaboration,</w:t>
      </w:r>
    </w:p>
    <w:p w14:paraId="737B75F1" w14:textId="77777777" w:rsidR="00974020" w:rsidRDefault="00000000">
      <w:pPr>
        <w:pStyle w:val="Paragraphedeliste"/>
        <w:numPr>
          <w:ilvl w:val="0"/>
          <w:numId w:val="21"/>
        </w:numPr>
        <w:jc w:val="both"/>
        <w:rPr>
          <w:rFonts w:ascii="Times New Roman" w:hAnsi="Times New Roman"/>
          <w:color w:val="000000" w:themeColor="text1"/>
          <w:szCs w:val="22"/>
          <w:lang w:val="en-GB"/>
        </w:rPr>
      </w:pPr>
      <w:r>
        <w:rPr>
          <w:rFonts w:ascii="Times New Roman" w:hAnsi="Times New Roman"/>
          <w:color w:val="000000" w:themeColor="text1"/>
          <w:szCs w:val="22"/>
          <w:lang w:val="en-GB"/>
        </w:rPr>
        <w:t>Initiate research projects with international partners,</w:t>
      </w:r>
    </w:p>
    <w:p w14:paraId="6268A27F" w14:textId="77777777" w:rsidR="00974020" w:rsidRDefault="00000000">
      <w:pPr>
        <w:pStyle w:val="Paragraphedeliste"/>
        <w:numPr>
          <w:ilvl w:val="0"/>
          <w:numId w:val="21"/>
        </w:numPr>
        <w:jc w:val="both"/>
        <w:rPr>
          <w:rFonts w:ascii="Times New Roman" w:hAnsi="Times New Roman"/>
          <w:color w:val="000000" w:themeColor="text1"/>
          <w:szCs w:val="22"/>
          <w:lang w:val="en-GB"/>
        </w:rPr>
      </w:pPr>
      <w:r>
        <w:rPr>
          <w:rFonts w:ascii="Times New Roman" w:hAnsi="Times New Roman"/>
          <w:color w:val="000000" w:themeColor="text1"/>
          <w:szCs w:val="22"/>
          <w:lang w:val="en-GB"/>
        </w:rPr>
        <w:t>Benefit feedback from a support service allowing UTTOP to improve its practices.</w:t>
      </w:r>
    </w:p>
    <w:p w14:paraId="632EDD64" w14:textId="77777777" w:rsidR="00974020" w:rsidRDefault="00974020">
      <w:pPr>
        <w:jc w:val="both"/>
        <w:rPr>
          <w:rFonts w:ascii="Times New Roman" w:hAnsi="Times New Roman"/>
          <w:b/>
          <w:szCs w:val="22"/>
          <w:lang w:val="en-GB"/>
        </w:rPr>
      </w:pPr>
    </w:p>
    <w:p w14:paraId="17F03DD1" w14:textId="77777777" w:rsidR="00974020"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Duration</w:t>
      </w:r>
    </w:p>
    <w:p w14:paraId="76803165" w14:textId="77777777" w:rsidR="00974020" w:rsidRDefault="00000000">
      <w:pPr>
        <w:jc w:val="both"/>
        <w:rPr>
          <w:rFonts w:ascii="Times New Roman" w:hAnsi="Times New Roman"/>
          <w:szCs w:val="22"/>
          <w:lang w:val="en-GB"/>
        </w:rPr>
      </w:pPr>
      <w:r>
        <w:rPr>
          <w:rFonts w:ascii="Times New Roman" w:hAnsi="Times New Roman"/>
          <w:szCs w:val="22"/>
          <w:lang w:val="en-GB"/>
        </w:rPr>
        <w:t xml:space="preserve">The winners will be funded for stays of 15 days to 4 months. </w:t>
      </w:r>
    </w:p>
    <w:p w14:paraId="2EF3F1EB" w14:textId="77777777" w:rsidR="00974020" w:rsidRDefault="00000000">
      <w:pPr>
        <w:jc w:val="both"/>
        <w:rPr>
          <w:rFonts w:ascii="Times New Roman" w:hAnsi="Times New Roman"/>
          <w:szCs w:val="22"/>
          <w:lang w:val="en-GB"/>
        </w:rPr>
      </w:pPr>
      <w:r>
        <w:rPr>
          <w:rFonts w:ascii="Times New Roman" w:hAnsi="Times New Roman"/>
          <w:szCs w:val="22"/>
          <w:lang w:val="en-GB"/>
        </w:rPr>
        <w:t xml:space="preserve">The programme does not finance stays of less than 15 days (as a reminder, the UTTOP's ERASMUS+ programme finances short mobility).  </w:t>
      </w:r>
    </w:p>
    <w:p w14:paraId="5F949285" w14:textId="77777777" w:rsidR="00974020" w:rsidRDefault="00974020">
      <w:pPr>
        <w:jc w:val="both"/>
        <w:rPr>
          <w:rFonts w:ascii="Times New Roman" w:hAnsi="Times New Roman"/>
          <w:szCs w:val="22"/>
          <w:lang w:val="en-GB"/>
        </w:rPr>
      </w:pPr>
    </w:p>
    <w:p w14:paraId="61C5E376" w14:textId="77777777" w:rsidR="00974020" w:rsidRDefault="00974020">
      <w:pPr>
        <w:jc w:val="both"/>
        <w:rPr>
          <w:rFonts w:ascii="Times New Roman" w:hAnsi="Times New Roman"/>
          <w:szCs w:val="22"/>
          <w:lang w:val="en-GB"/>
        </w:rPr>
      </w:pPr>
    </w:p>
    <w:p w14:paraId="7FB41C53" w14:textId="77777777" w:rsidR="00974020" w:rsidRDefault="00000000">
      <w:pPr>
        <w:jc w:val="both"/>
        <w:rPr>
          <w:rFonts w:ascii="Times New Roman" w:hAnsi="Times New Roman"/>
          <w:b/>
          <w:color w:val="000000" w:themeColor="text1"/>
          <w:szCs w:val="22"/>
          <w:lang w:val="en-GB"/>
        </w:rPr>
      </w:pPr>
      <w:r>
        <w:rPr>
          <w:rFonts w:ascii="Times New Roman" w:hAnsi="Times New Roman"/>
          <w:color w:val="000000" w:themeColor="text1"/>
          <w:szCs w:val="22"/>
          <w:lang w:val="en-GB"/>
        </w:rPr>
        <w:t xml:space="preserve">The stays must be scheduled from September 2026 and take place over </w:t>
      </w:r>
      <w:r>
        <w:rPr>
          <w:rFonts w:ascii="Times New Roman" w:hAnsi="Times New Roman"/>
          <w:b/>
          <w:color w:val="000000" w:themeColor="text1"/>
          <w:szCs w:val="22"/>
          <w:lang w:val="en-GB"/>
        </w:rPr>
        <w:t>a single mobility period.</w:t>
      </w:r>
      <w:bookmarkEnd w:id="0"/>
    </w:p>
    <w:p w14:paraId="3BAFA306" w14:textId="77777777" w:rsidR="00974020" w:rsidRDefault="00974020">
      <w:pPr>
        <w:jc w:val="both"/>
        <w:rPr>
          <w:rFonts w:ascii="Times New Roman" w:hAnsi="Times New Roman"/>
          <w:b/>
          <w:color w:val="000000" w:themeColor="text1"/>
          <w:sz w:val="32"/>
          <w:szCs w:val="22"/>
          <w:lang w:val="en-GB"/>
        </w:rPr>
      </w:pPr>
    </w:p>
    <w:p w14:paraId="5C0DF538" w14:textId="77777777" w:rsidR="00974020"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 xml:space="preserve">Eligibility criteria </w:t>
      </w:r>
    </w:p>
    <w:p w14:paraId="1E854F98" w14:textId="77777777" w:rsidR="00974020" w:rsidRDefault="00000000">
      <w:pPr>
        <w:spacing w:line="276" w:lineRule="auto"/>
        <w:ind w:right="197"/>
        <w:jc w:val="both"/>
        <w:rPr>
          <w:rFonts w:ascii="Times New Roman" w:hAnsi="Times New Roman"/>
          <w:szCs w:val="22"/>
          <w:lang w:val="en-GB"/>
        </w:rPr>
      </w:pPr>
      <w:r>
        <w:rPr>
          <w:rFonts w:ascii="Times New Roman" w:hAnsi="Times New Roman"/>
          <w:szCs w:val="22"/>
          <w:lang w:val="en-GB"/>
        </w:rPr>
        <w:t>The candidate must:</w:t>
      </w:r>
    </w:p>
    <w:p w14:paraId="7B4B436C" w14:textId="77777777" w:rsidR="00974020" w:rsidRDefault="00000000">
      <w:pPr>
        <w:pStyle w:val="Paragraphedeliste"/>
        <w:numPr>
          <w:ilvl w:val="0"/>
          <w:numId w:val="19"/>
        </w:numPr>
        <w:spacing w:line="276" w:lineRule="auto"/>
        <w:ind w:right="197"/>
        <w:jc w:val="both"/>
        <w:rPr>
          <w:rFonts w:ascii="Times New Roman" w:hAnsi="Times New Roman"/>
          <w:szCs w:val="22"/>
          <w:lang w:val="en-GB"/>
        </w:rPr>
      </w:pPr>
      <w:r>
        <w:rPr>
          <w:rFonts w:ascii="Times New Roman" w:hAnsi="Times New Roman"/>
          <w:szCs w:val="22"/>
          <w:lang w:val="en-GB"/>
        </w:rPr>
        <w:t>Be employment contract at UTTOP</w:t>
      </w:r>
    </w:p>
    <w:p w14:paraId="116671D6" w14:textId="77777777" w:rsidR="00974020" w:rsidRDefault="00000000">
      <w:pPr>
        <w:pStyle w:val="Paragraphedeliste"/>
        <w:numPr>
          <w:ilvl w:val="0"/>
          <w:numId w:val="19"/>
        </w:numPr>
        <w:spacing w:after="120"/>
        <w:jc w:val="both"/>
        <w:rPr>
          <w:rFonts w:ascii="Times New Roman" w:hAnsi="Times New Roman"/>
          <w:szCs w:val="22"/>
          <w:lang w:val="en-GB"/>
        </w:rPr>
      </w:pPr>
      <w:r>
        <w:rPr>
          <w:rFonts w:ascii="Times New Roman" w:hAnsi="Times New Roman"/>
          <w:szCs w:val="22"/>
          <w:lang w:val="en-GB"/>
        </w:rPr>
        <w:t>Present a research and/or teaching and/or networking project or feedback (with details of the means implemented by the host team)</w:t>
      </w:r>
    </w:p>
    <w:p w14:paraId="2229CBED" w14:textId="77777777" w:rsidR="00290E99" w:rsidRDefault="00290E99">
      <w:pPr>
        <w:pStyle w:val="Paragraphedeliste"/>
        <w:numPr>
          <w:ilvl w:val="0"/>
          <w:numId w:val="19"/>
        </w:numPr>
        <w:spacing w:after="120"/>
        <w:jc w:val="both"/>
        <w:rPr>
          <w:rFonts w:ascii="Times New Roman" w:hAnsi="Times New Roman"/>
          <w:szCs w:val="22"/>
          <w:lang w:val="en-GB"/>
        </w:rPr>
      </w:pPr>
      <w:r w:rsidRPr="00290E99">
        <w:rPr>
          <w:rFonts w:ascii="Times New Roman" w:hAnsi="Times New Roman"/>
          <w:szCs w:val="22"/>
          <w:lang w:val="en-GB"/>
        </w:rPr>
        <w:t xml:space="preserve">For administrative and technical staff, mobility opportunities offered through the ERASMUS+ </w:t>
      </w:r>
      <w:proofErr w:type="gramStart"/>
      <w:r>
        <w:rPr>
          <w:rFonts w:ascii="Times New Roman" w:hAnsi="Times New Roman"/>
          <w:szCs w:val="22"/>
          <w:lang w:val="en-GB"/>
        </w:rPr>
        <w:t xml:space="preserve">“ </w:t>
      </w:r>
      <w:r w:rsidRPr="00290E99">
        <w:rPr>
          <w:rFonts w:ascii="Times New Roman" w:hAnsi="Times New Roman"/>
          <w:szCs w:val="22"/>
          <w:lang w:val="en-GB"/>
        </w:rPr>
        <w:t xml:space="preserve"> STAFF</w:t>
      </w:r>
      <w:proofErr w:type="gramEnd"/>
      <w:r w:rsidRPr="00290E99">
        <w:rPr>
          <w:rFonts w:ascii="Times New Roman" w:hAnsi="Times New Roman"/>
          <w:szCs w:val="22"/>
          <w:lang w:val="en-GB"/>
        </w:rPr>
        <w:t xml:space="preserve"> WEEK</w:t>
      </w:r>
      <w:r>
        <w:rPr>
          <w:rFonts w:ascii="Times New Roman" w:hAnsi="Times New Roman"/>
          <w:szCs w:val="22"/>
          <w:lang w:val="en-GB"/>
        </w:rPr>
        <w:t>”</w:t>
      </w:r>
      <w:r w:rsidRPr="00290E99">
        <w:rPr>
          <w:rFonts w:ascii="Times New Roman" w:hAnsi="Times New Roman"/>
          <w:szCs w:val="22"/>
          <w:lang w:val="en-GB"/>
        </w:rPr>
        <w:t xml:space="preserve"> program are recommended. The International Relations Department (DRI) will assist you in developing your mobility project.</w:t>
      </w:r>
    </w:p>
    <w:p w14:paraId="38810AE1" w14:textId="77777777" w:rsidR="00974020" w:rsidRDefault="00000000">
      <w:pPr>
        <w:pStyle w:val="Paragraphedeliste"/>
        <w:numPr>
          <w:ilvl w:val="0"/>
          <w:numId w:val="19"/>
        </w:numPr>
        <w:spacing w:line="276" w:lineRule="auto"/>
        <w:ind w:right="197"/>
        <w:jc w:val="both"/>
        <w:rPr>
          <w:rFonts w:ascii="Times New Roman" w:hAnsi="Times New Roman"/>
          <w:szCs w:val="22"/>
          <w:lang w:val="en-GB"/>
        </w:rPr>
      </w:pPr>
      <w:r>
        <w:rPr>
          <w:rFonts w:ascii="Times New Roman" w:hAnsi="Times New Roman"/>
          <w:szCs w:val="22"/>
          <w:lang w:val="en-GB"/>
        </w:rPr>
        <w:t>Not be older than 67 years old. Emeritus professors are excluded from this scheme.</w:t>
      </w:r>
    </w:p>
    <w:p w14:paraId="498B3407" w14:textId="77777777" w:rsidR="00974020" w:rsidRDefault="00000000">
      <w:pPr>
        <w:pStyle w:val="Paragraphedeliste"/>
        <w:numPr>
          <w:ilvl w:val="0"/>
          <w:numId w:val="19"/>
        </w:numPr>
        <w:spacing w:line="276" w:lineRule="auto"/>
        <w:ind w:right="197"/>
        <w:jc w:val="both"/>
        <w:rPr>
          <w:rFonts w:ascii="Times New Roman" w:hAnsi="Times New Roman"/>
          <w:szCs w:val="22"/>
          <w:lang w:val="en-GB"/>
        </w:rPr>
      </w:pPr>
      <w:r>
        <w:rPr>
          <w:rFonts w:ascii="Times New Roman" w:hAnsi="Times New Roman"/>
          <w:szCs w:val="22"/>
          <w:lang w:val="en-GB"/>
        </w:rPr>
        <w:t>Provide a letter of invitation from the host institution.</w:t>
      </w:r>
    </w:p>
    <w:p w14:paraId="7C57C5A8" w14:textId="77777777" w:rsidR="00974020" w:rsidRDefault="00974020">
      <w:pPr>
        <w:spacing w:line="276" w:lineRule="auto"/>
        <w:ind w:right="197"/>
        <w:contextualSpacing/>
        <w:jc w:val="both"/>
        <w:rPr>
          <w:rFonts w:ascii="Times New Roman" w:hAnsi="Times New Roman"/>
          <w:szCs w:val="22"/>
          <w:lang w:val="en-GB"/>
        </w:rPr>
      </w:pPr>
    </w:p>
    <w:p w14:paraId="4E46CB6C" w14:textId="77777777" w:rsidR="00974020" w:rsidRDefault="00974020">
      <w:pPr>
        <w:spacing w:line="276" w:lineRule="auto"/>
        <w:jc w:val="both"/>
        <w:rPr>
          <w:rFonts w:ascii="Arial" w:hAnsi="Arial" w:cs="Arial"/>
          <w:b/>
          <w:bCs/>
          <w:iCs/>
          <w:color w:val="00AEEF"/>
          <w:szCs w:val="22"/>
          <w:lang w:val="en-GB"/>
        </w:rPr>
      </w:pPr>
    </w:p>
    <w:p w14:paraId="0CF6BEC9" w14:textId="77777777" w:rsidR="00974020"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 xml:space="preserve">Funding and Hospitality Services </w:t>
      </w:r>
    </w:p>
    <w:p w14:paraId="7101E29C" w14:textId="77777777" w:rsidR="00974020" w:rsidRDefault="00000000">
      <w:pPr>
        <w:spacing w:after="120"/>
        <w:jc w:val="both"/>
        <w:rPr>
          <w:rFonts w:ascii="Times New Roman" w:hAnsi="Times New Roman"/>
          <w:szCs w:val="22"/>
          <w:lang w:val="en-GB"/>
        </w:rPr>
      </w:pPr>
      <w:r>
        <w:rPr>
          <w:rFonts w:ascii="Times New Roman" w:hAnsi="Times New Roman"/>
          <w:szCs w:val="22"/>
          <w:lang w:val="en-GB"/>
        </w:rPr>
        <w:t>The financial support will include:</w:t>
      </w:r>
    </w:p>
    <w:p w14:paraId="705F6059" w14:textId="77777777" w:rsidR="00974020" w:rsidRDefault="00000000">
      <w:pPr>
        <w:pStyle w:val="Paragraphedeliste"/>
        <w:numPr>
          <w:ilvl w:val="0"/>
          <w:numId w:val="10"/>
        </w:numPr>
        <w:rPr>
          <w:rFonts w:ascii="Times New Roman" w:hAnsi="Times New Roman"/>
          <w:szCs w:val="22"/>
          <w:lang w:val="en-GB"/>
        </w:rPr>
      </w:pPr>
      <w:r>
        <w:rPr>
          <w:rFonts w:ascii="Times New Roman" w:hAnsi="Times New Roman"/>
          <w:szCs w:val="22"/>
          <w:lang w:val="en-GB"/>
        </w:rPr>
        <w:t>The candidate's salary is maintained for the duration of the mobility</w:t>
      </w:r>
    </w:p>
    <w:p w14:paraId="160022E8" w14:textId="253D5D31" w:rsidR="00974020" w:rsidRDefault="00D80826">
      <w:pPr>
        <w:pStyle w:val="Paragraphedeliste"/>
        <w:numPr>
          <w:ilvl w:val="0"/>
          <w:numId w:val="10"/>
        </w:numPr>
        <w:rPr>
          <w:rFonts w:ascii="Times New Roman" w:hAnsi="Times New Roman"/>
          <w:b/>
          <w:bCs/>
          <w:szCs w:val="22"/>
          <w:lang w:val="en-GB"/>
        </w:rPr>
      </w:pPr>
      <w:r w:rsidRPr="00D80826">
        <w:rPr>
          <w:rFonts w:ascii="Times New Roman" w:hAnsi="Times New Roman"/>
          <w:szCs w:val="22"/>
          <w:lang w:val="en-GB"/>
        </w:rPr>
        <w:t>A daily allowance that decreases depending on the duration of the mobility, ranging from 70% to 50% of the National Per diem, for accommodation and catering costs and other daily expenses.</w:t>
      </w:r>
    </w:p>
    <w:p w14:paraId="1E47D967" w14:textId="77777777" w:rsidR="00974020" w:rsidRDefault="00000000">
      <w:pPr>
        <w:pStyle w:val="Paragraphedeliste"/>
        <w:numPr>
          <w:ilvl w:val="0"/>
          <w:numId w:val="10"/>
        </w:numPr>
        <w:rPr>
          <w:rFonts w:ascii="Times New Roman" w:hAnsi="Times New Roman"/>
          <w:b/>
          <w:bCs/>
          <w:szCs w:val="22"/>
          <w:lang w:val="en-GB"/>
        </w:rPr>
      </w:pPr>
      <w:r>
        <w:rPr>
          <w:rFonts w:ascii="Times New Roman" w:hAnsi="Times New Roman"/>
          <w:szCs w:val="22"/>
          <w:lang w:val="en-GB"/>
        </w:rPr>
        <w:t>A return journey from the winner's place of residence within the limits of:</w:t>
      </w:r>
    </w:p>
    <w:p w14:paraId="456C03F5" w14:textId="5A81E653" w:rsidR="00974020"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800</w:t>
      </w:r>
      <w:r w:rsidR="00D80826">
        <w:rPr>
          <w:rFonts w:ascii="Times New Roman" w:hAnsi="Times New Roman"/>
          <w:szCs w:val="22"/>
        </w:rPr>
        <w:t>€</w:t>
      </w:r>
      <w:r>
        <w:rPr>
          <w:rFonts w:ascii="Times New Roman" w:hAnsi="Times New Roman"/>
          <w:szCs w:val="22"/>
        </w:rPr>
        <w:t xml:space="preserve"> for </w:t>
      </w:r>
      <w:proofErr w:type="spellStart"/>
      <w:r>
        <w:rPr>
          <w:rFonts w:ascii="Times New Roman" w:hAnsi="Times New Roman"/>
          <w:szCs w:val="22"/>
        </w:rPr>
        <w:t>travel</w:t>
      </w:r>
      <w:proofErr w:type="spellEnd"/>
      <w:r>
        <w:rPr>
          <w:rFonts w:ascii="Times New Roman" w:hAnsi="Times New Roman"/>
          <w:szCs w:val="22"/>
        </w:rPr>
        <w:t xml:space="preserve"> </w:t>
      </w:r>
      <w:proofErr w:type="spellStart"/>
      <w:r>
        <w:rPr>
          <w:rFonts w:ascii="Times New Roman" w:hAnsi="Times New Roman"/>
          <w:szCs w:val="22"/>
        </w:rPr>
        <w:t>within</w:t>
      </w:r>
      <w:proofErr w:type="spellEnd"/>
      <w:r>
        <w:rPr>
          <w:rFonts w:ascii="Times New Roman" w:hAnsi="Times New Roman"/>
          <w:szCs w:val="22"/>
        </w:rPr>
        <w:t xml:space="preserve"> Europe</w:t>
      </w:r>
    </w:p>
    <w:p w14:paraId="5BE0A90A" w14:textId="77777777" w:rsidR="00974020"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 xml:space="preserve">1000€ for North Africa and </w:t>
      </w:r>
      <w:proofErr w:type="spellStart"/>
      <w:r>
        <w:rPr>
          <w:rFonts w:ascii="Times New Roman" w:hAnsi="Times New Roman"/>
          <w:szCs w:val="22"/>
        </w:rPr>
        <w:t>Turkey</w:t>
      </w:r>
      <w:proofErr w:type="spellEnd"/>
    </w:p>
    <w:p w14:paraId="54C1D912" w14:textId="77777777" w:rsidR="00974020" w:rsidRDefault="00000000">
      <w:pPr>
        <w:pStyle w:val="Paragraphedeliste"/>
        <w:numPr>
          <w:ilvl w:val="0"/>
          <w:numId w:val="18"/>
        </w:numPr>
        <w:tabs>
          <w:tab w:val="left" w:pos="993"/>
        </w:tabs>
        <w:spacing w:line="276" w:lineRule="auto"/>
        <w:ind w:hanging="11"/>
        <w:jc w:val="both"/>
        <w:rPr>
          <w:rFonts w:ascii="Times New Roman" w:hAnsi="Times New Roman"/>
          <w:szCs w:val="22"/>
        </w:rPr>
      </w:pPr>
      <w:r>
        <w:rPr>
          <w:rFonts w:ascii="Times New Roman" w:hAnsi="Times New Roman"/>
          <w:szCs w:val="22"/>
        </w:rPr>
        <w:t>1500€ for North America</w:t>
      </w:r>
    </w:p>
    <w:p w14:paraId="2BB16BB8" w14:textId="77777777" w:rsidR="00974020" w:rsidRDefault="00000000">
      <w:pPr>
        <w:pStyle w:val="Paragraphedeliste"/>
        <w:numPr>
          <w:ilvl w:val="0"/>
          <w:numId w:val="18"/>
        </w:numPr>
        <w:tabs>
          <w:tab w:val="left" w:pos="993"/>
        </w:tabs>
        <w:spacing w:line="276" w:lineRule="auto"/>
        <w:ind w:hanging="11"/>
        <w:jc w:val="both"/>
        <w:rPr>
          <w:rFonts w:ascii="Times New Roman" w:hAnsi="Times New Roman"/>
          <w:szCs w:val="22"/>
          <w:lang w:val="en-GB"/>
        </w:rPr>
      </w:pPr>
      <w:r>
        <w:rPr>
          <w:rFonts w:ascii="Times New Roman" w:hAnsi="Times New Roman"/>
          <w:szCs w:val="22"/>
          <w:lang w:val="en-GB"/>
        </w:rPr>
        <w:t>2000€ for the rest of Africa and the rest of the world</w:t>
      </w:r>
    </w:p>
    <w:p w14:paraId="507E4610" w14:textId="77777777" w:rsidR="00974020" w:rsidRDefault="00974020">
      <w:pPr>
        <w:pStyle w:val="Paragraphedeliste"/>
        <w:spacing w:line="276" w:lineRule="auto"/>
        <w:jc w:val="both"/>
        <w:rPr>
          <w:rFonts w:ascii="Times New Roman" w:hAnsi="Times New Roman"/>
          <w:szCs w:val="22"/>
          <w:lang w:val="en-GB"/>
        </w:rPr>
      </w:pPr>
    </w:p>
    <w:p w14:paraId="1752B3F3" w14:textId="294586CA" w:rsidR="00974020" w:rsidRDefault="003D0764">
      <w:pPr>
        <w:spacing w:line="276" w:lineRule="auto"/>
        <w:jc w:val="both"/>
        <w:rPr>
          <w:rFonts w:ascii="Times New Roman" w:hAnsi="Times New Roman"/>
          <w:szCs w:val="22"/>
          <w:lang w:val="en-GB"/>
        </w:rPr>
      </w:pPr>
      <w:r>
        <w:rPr>
          <w:rFonts w:ascii="Times New Roman" w:hAnsi="Times New Roman"/>
          <w:szCs w:val="22"/>
          <w:lang w:val="en-GB"/>
        </w:rPr>
        <w:lastRenderedPageBreak/>
        <w:t xml:space="preserve">To optimize transportation costs, travel tickets and associated travel orders must be submitted at least 1 month before the date of travel. </w:t>
      </w:r>
      <w:r w:rsidR="00290E99" w:rsidRPr="00290E99">
        <w:rPr>
          <w:rFonts w:ascii="Times New Roman" w:hAnsi="Times New Roman"/>
          <w:szCs w:val="22"/>
          <w:lang w:val="en-GB"/>
        </w:rPr>
        <w:t xml:space="preserve">If your project is selected, the contact points for organizing your mobility are as follows: For teaching and research staff, please contact: </w:t>
      </w:r>
      <w:hyperlink r:id="rId8" w:history="1">
        <w:r w:rsidR="00290E99" w:rsidRPr="003D0764">
          <w:rPr>
            <w:rStyle w:val="Lienhypertexte"/>
            <w:rFonts w:ascii="Times New Roman" w:hAnsi="Times New Roman"/>
            <w:szCs w:val="22"/>
            <w:lang w:val="en-GB"/>
          </w:rPr>
          <w:t>recherche-service@uttop.fr</w:t>
        </w:r>
      </w:hyperlink>
      <w:r w:rsidR="00290E99" w:rsidRPr="00290E99">
        <w:rPr>
          <w:rFonts w:ascii="Times New Roman" w:hAnsi="Times New Roman"/>
          <w:szCs w:val="22"/>
          <w:lang w:val="en-GB"/>
        </w:rPr>
        <w:t xml:space="preserve">. For other staff, please contact: </w:t>
      </w:r>
      <w:hyperlink r:id="rId9" w:tgtFrame="_blank" w:history="1">
        <w:r w:rsidRPr="003D0764">
          <w:rPr>
            <w:rStyle w:val="Lienhypertexte"/>
            <w:rFonts w:ascii="Times New Roman" w:hAnsi="Times New Roman"/>
            <w:szCs w:val="22"/>
            <w:lang w:val="en-GB"/>
          </w:rPr>
          <w:t>staffmobility@uttop.fr</w:t>
        </w:r>
      </w:hyperlink>
    </w:p>
    <w:p w14:paraId="5ACE267A" w14:textId="77777777" w:rsidR="00974020" w:rsidRDefault="00000000">
      <w:pPr>
        <w:spacing w:line="276" w:lineRule="auto"/>
        <w:jc w:val="both"/>
        <w:rPr>
          <w:rFonts w:ascii="Times New Roman" w:hAnsi="Times New Roman"/>
          <w:szCs w:val="22"/>
          <w:lang w:val="en-GB"/>
        </w:rPr>
      </w:pPr>
      <w:r>
        <w:rPr>
          <w:rFonts w:ascii="Times New Roman" w:hAnsi="Times New Roman"/>
          <w:szCs w:val="22"/>
          <w:lang w:val="en-GB"/>
        </w:rPr>
        <w:t>Any other travel as part of the winner's stay (conference, seminar, etc.) must be validated and paid for by the host structure from its budget or financed by the guest's own funds.</w:t>
      </w:r>
    </w:p>
    <w:p w14:paraId="31A6EED0" w14:textId="77777777" w:rsidR="00974020" w:rsidRDefault="00974020">
      <w:pPr>
        <w:spacing w:line="276" w:lineRule="auto"/>
        <w:jc w:val="both"/>
        <w:rPr>
          <w:rFonts w:ascii="Times New Roman" w:hAnsi="Times New Roman"/>
          <w:b/>
          <w:bCs/>
          <w:iCs/>
          <w:szCs w:val="22"/>
          <w:lang w:val="en-GB"/>
        </w:rPr>
      </w:pPr>
    </w:p>
    <w:p w14:paraId="6C2468E4" w14:textId="77777777" w:rsidR="00974020" w:rsidRDefault="00000000">
      <w:pPr>
        <w:spacing w:line="276" w:lineRule="auto"/>
        <w:rPr>
          <w:rFonts w:ascii="Arial" w:hAnsi="Arial" w:cs="Arial"/>
          <w:b/>
          <w:bCs/>
          <w:iCs/>
          <w:color w:val="00AEEF"/>
          <w:szCs w:val="22"/>
          <w:lang w:val="en-GB"/>
        </w:rPr>
      </w:pPr>
      <w:r>
        <w:rPr>
          <w:rFonts w:ascii="Arial" w:hAnsi="Arial" w:cs="Arial"/>
          <w:b/>
          <w:bCs/>
          <w:iCs/>
          <w:color w:val="00AEEF"/>
          <w:szCs w:val="22"/>
          <w:lang w:val="en-GB"/>
        </w:rPr>
        <w:t xml:space="preserve">Health and Safety </w:t>
      </w:r>
    </w:p>
    <w:p w14:paraId="4BD8F008" w14:textId="77777777" w:rsidR="00974020" w:rsidRDefault="00000000">
      <w:pPr>
        <w:spacing w:line="276" w:lineRule="auto"/>
        <w:jc w:val="both"/>
        <w:rPr>
          <w:rFonts w:ascii="Times New Roman" w:hAnsi="Times New Roman"/>
          <w:szCs w:val="22"/>
          <w:lang w:val="en-GB"/>
        </w:rPr>
      </w:pPr>
      <w:r>
        <w:rPr>
          <w:rFonts w:ascii="Times New Roman" w:hAnsi="Times New Roman"/>
          <w:szCs w:val="22"/>
          <w:lang w:val="en-GB"/>
        </w:rPr>
        <w:t>All candidates must ensure that they have civil liability, repatriation and death insurance valid abroad. They will also have to follow the recommendations of the Ministry of Europe and Foreign Affairs for travel advice and register on the breadcrumb trail.</w:t>
      </w:r>
    </w:p>
    <w:p w14:paraId="5C7D50D3" w14:textId="77777777" w:rsidR="00974020" w:rsidRDefault="00974020">
      <w:pPr>
        <w:spacing w:line="276" w:lineRule="auto"/>
        <w:jc w:val="both"/>
        <w:rPr>
          <w:rFonts w:ascii="Times New Roman" w:hAnsi="Times New Roman"/>
          <w:szCs w:val="22"/>
          <w:lang w:val="en-GB"/>
        </w:rPr>
      </w:pPr>
      <w:hyperlink r:id="rId10" w:tooltip="http://www.diplomatie.gouv.fr/fr/conseils-aux-voyageurs/conseils-par-pays-destination/" w:history="1">
        <w:r>
          <w:rPr>
            <w:rStyle w:val="Lienhypertexte"/>
            <w:rFonts w:ascii="Times New Roman" w:hAnsi="Times New Roman"/>
            <w:szCs w:val="22"/>
            <w:lang w:val="en-GB"/>
          </w:rPr>
          <w:t>www.diplomatie.gouv.fr/fr/conseils-aux-voyageurs/conseils-par-pays-destination/</w:t>
        </w:r>
      </w:hyperlink>
    </w:p>
    <w:p w14:paraId="4E929A66" w14:textId="77777777" w:rsidR="00974020" w:rsidRDefault="00974020">
      <w:pPr>
        <w:spacing w:line="276" w:lineRule="auto"/>
        <w:jc w:val="both"/>
        <w:rPr>
          <w:rFonts w:ascii="Times New Roman" w:hAnsi="Times New Roman"/>
          <w:szCs w:val="22"/>
          <w:lang w:val="en-GB"/>
        </w:rPr>
      </w:pPr>
    </w:p>
    <w:p w14:paraId="32D9A029" w14:textId="74E6CCA8" w:rsidR="00D42044" w:rsidRPr="00476F2D" w:rsidRDefault="00000000" w:rsidP="00D42044">
      <w:pPr>
        <w:spacing w:line="276" w:lineRule="auto"/>
        <w:jc w:val="both"/>
        <w:rPr>
          <w:rFonts w:ascii="Times New Roman" w:hAnsi="Times New Roman"/>
          <w:szCs w:val="22"/>
          <w:lang w:val="en-GB"/>
        </w:rPr>
      </w:pPr>
      <w:r>
        <w:rPr>
          <w:rFonts w:ascii="Times New Roman" w:hAnsi="Times New Roman"/>
          <w:szCs w:val="22"/>
          <w:lang w:val="en-GB"/>
        </w:rPr>
        <w:t>Travel to countries classified as orange and red in terms of security is prohibited.</w:t>
      </w:r>
      <w:r w:rsidR="00D42044">
        <w:rPr>
          <w:rFonts w:ascii="Times New Roman" w:hAnsi="Times New Roman"/>
          <w:szCs w:val="22"/>
          <w:lang w:val="en-GB"/>
        </w:rPr>
        <w:t xml:space="preserve"> </w:t>
      </w:r>
      <w:r w:rsidR="00D42044" w:rsidRPr="00D42044">
        <w:rPr>
          <w:rFonts w:ascii="Times New Roman" w:hAnsi="Times New Roman"/>
          <w:szCs w:val="22"/>
          <w:lang w:val="en"/>
        </w:rPr>
        <w:t xml:space="preserve">All applicable provisions and rules can be found in Article 43 of the </w:t>
      </w:r>
      <w:hyperlink r:id="rId11" w:history="1">
        <w:r w:rsidR="00D42044" w:rsidRPr="00476F2D">
          <w:rPr>
            <w:rStyle w:val="Lienhypertexte"/>
            <w:rFonts w:ascii="Times New Roman" w:hAnsi="Times New Roman"/>
            <w:szCs w:val="22"/>
            <w:lang w:val="en"/>
          </w:rPr>
          <w:t>UTTOP internal regulations.</w:t>
        </w:r>
      </w:hyperlink>
    </w:p>
    <w:p w14:paraId="693A1C89" w14:textId="61E21EF5" w:rsidR="00974020" w:rsidRDefault="00974020">
      <w:pPr>
        <w:spacing w:line="276" w:lineRule="auto"/>
        <w:jc w:val="both"/>
        <w:rPr>
          <w:rFonts w:ascii="Arial" w:hAnsi="Arial" w:cs="Arial"/>
          <w:b/>
          <w:sz w:val="20"/>
          <w:szCs w:val="20"/>
          <w:lang w:val="en-GB"/>
        </w:rPr>
      </w:pPr>
    </w:p>
    <w:p w14:paraId="756599AB" w14:textId="77777777" w:rsidR="00974020" w:rsidRDefault="00974020">
      <w:pPr>
        <w:spacing w:line="276" w:lineRule="auto"/>
        <w:jc w:val="both"/>
        <w:rPr>
          <w:rFonts w:ascii="Times New Roman" w:hAnsi="Times New Roman"/>
          <w:b/>
          <w:bCs/>
          <w:iCs/>
          <w:szCs w:val="22"/>
          <w:lang w:val="en-GB"/>
        </w:rPr>
      </w:pPr>
    </w:p>
    <w:p w14:paraId="55C53685" w14:textId="77777777" w:rsidR="00974020" w:rsidRDefault="00000000">
      <w:pPr>
        <w:spacing w:line="276" w:lineRule="auto"/>
        <w:jc w:val="both"/>
        <w:rPr>
          <w:rFonts w:ascii="Times New Roman" w:hAnsi="Times New Roman"/>
          <w:b/>
          <w:bCs/>
          <w:iCs/>
          <w:szCs w:val="22"/>
          <w:lang w:val="en-GB"/>
        </w:rPr>
      </w:pPr>
      <w:r>
        <w:rPr>
          <w:rFonts w:ascii="Times New Roman" w:hAnsi="Times New Roman"/>
          <w:b/>
          <w:bCs/>
          <w:iCs/>
          <w:szCs w:val="22"/>
          <w:lang w:val="en-GB"/>
        </w:rPr>
        <w:t>Support offered by the university</w:t>
      </w:r>
    </w:p>
    <w:p w14:paraId="09C980D5" w14:textId="77777777" w:rsidR="00974020" w:rsidRDefault="00000000">
      <w:pPr>
        <w:spacing w:line="276" w:lineRule="auto"/>
        <w:jc w:val="both"/>
        <w:rPr>
          <w:rFonts w:ascii="Times New Roman" w:hAnsi="Times New Roman"/>
          <w:szCs w:val="22"/>
          <w:lang w:val="en-GB"/>
        </w:rPr>
      </w:pPr>
      <w:r>
        <w:rPr>
          <w:rFonts w:ascii="Times New Roman" w:hAnsi="Times New Roman"/>
          <w:szCs w:val="22"/>
          <w:lang w:val="en-GB"/>
        </w:rPr>
        <w:t>Candidates are invited to contact the International Relations Department for information on existing partnerships for staff mobility.</w:t>
      </w:r>
    </w:p>
    <w:p w14:paraId="1260302B" w14:textId="77777777" w:rsidR="00974020" w:rsidRDefault="00974020">
      <w:pPr>
        <w:spacing w:line="276" w:lineRule="auto"/>
        <w:jc w:val="both"/>
        <w:rPr>
          <w:rFonts w:ascii="Times New Roman" w:hAnsi="Times New Roman"/>
          <w:szCs w:val="22"/>
          <w:lang w:val="en-GB"/>
        </w:rPr>
      </w:pPr>
    </w:p>
    <w:p w14:paraId="0F248B5C" w14:textId="77777777" w:rsidR="00974020" w:rsidRDefault="00974020">
      <w:pPr>
        <w:spacing w:line="276" w:lineRule="auto"/>
        <w:jc w:val="both"/>
        <w:rPr>
          <w:rFonts w:ascii="Times New Roman" w:hAnsi="Times New Roman"/>
          <w:szCs w:val="22"/>
          <w:lang w:val="en-GB"/>
        </w:rPr>
      </w:pPr>
    </w:p>
    <w:p w14:paraId="08030292" w14:textId="77777777" w:rsidR="00974020" w:rsidRDefault="00000000">
      <w:pPr>
        <w:spacing w:line="276" w:lineRule="auto"/>
        <w:jc w:val="both"/>
        <w:rPr>
          <w:rFonts w:ascii="Times New Roman" w:hAnsi="Times New Roman"/>
          <w:b/>
          <w:bCs/>
          <w:iCs/>
          <w:szCs w:val="22"/>
          <w:lang w:val="en-GB"/>
        </w:rPr>
      </w:pPr>
      <w:r>
        <w:rPr>
          <w:rFonts w:ascii="Arial" w:hAnsi="Arial" w:cs="Arial"/>
          <w:b/>
          <w:bCs/>
          <w:iCs/>
          <w:color w:val="00AEEF"/>
          <w:szCs w:val="22"/>
          <w:lang w:val="en-GB"/>
        </w:rPr>
        <w:t xml:space="preserve">Application form </w:t>
      </w:r>
    </w:p>
    <w:p w14:paraId="76864CB7" w14:textId="77777777" w:rsidR="00974020" w:rsidRDefault="00974020">
      <w:pPr>
        <w:spacing w:line="276" w:lineRule="auto"/>
        <w:jc w:val="both"/>
        <w:rPr>
          <w:rFonts w:ascii="Times New Roman" w:hAnsi="Times New Roman"/>
          <w:b/>
          <w:bCs/>
          <w:iCs/>
          <w:szCs w:val="22"/>
          <w:lang w:val="en-GB"/>
        </w:rPr>
      </w:pPr>
    </w:p>
    <w:p w14:paraId="1939F2BB" w14:textId="77777777" w:rsidR="00974020" w:rsidRDefault="00000000">
      <w:pPr>
        <w:spacing w:line="276" w:lineRule="auto"/>
        <w:jc w:val="both"/>
        <w:rPr>
          <w:rFonts w:ascii="Times New Roman" w:hAnsi="Times New Roman"/>
          <w:b/>
          <w:bCs/>
          <w:iCs/>
          <w:sz w:val="24"/>
          <w:lang w:val="en-GB"/>
        </w:rPr>
      </w:pPr>
      <w:r>
        <w:rPr>
          <w:rFonts w:ascii="Times New Roman" w:hAnsi="Times New Roman"/>
          <w:b/>
          <w:bCs/>
          <w:iCs/>
          <w:sz w:val="24"/>
          <w:lang w:val="en-GB"/>
        </w:rPr>
        <w:t>Preparation of the application</w:t>
      </w:r>
    </w:p>
    <w:p w14:paraId="5F21B949" w14:textId="77777777" w:rsidR="00974020" w:rsidRDefault="00974020">
      <w:pPr>
        <w:spacing w:line="276" w:lineRule="auto"/>
        <w:jc w:val="both"/>
        <w:rPr>
          <w:rFonts w:ascii="Times New Roman" w:hAnsi="Times New Roman"/>
          <w:b/>
          <w:bCs/>
          <w:iCs/>
          <w:sz w:val="24"/>
          <w:lang w:val="en-GB"/>
        </w:rPr>
      </w:pPr>
    </w:p>
    <w:p w14:paraId="2BCE1F0E" w14:textId="77777777" w:rsidR="00974020" w:rsidRDefault="00000000">
      <w:pPr>
        <w:spacing w:line="276" w:lineRule="auto"/>
        <w:jc w:val="both"/>
        <w:rPr>
          <w:rFonts w:ascii="Times New Roman" w:hAnsi="Times New Roman"/>
          <w:iCs/>
          <w:szCs w:val="22"/>
          <w:lang w:val="en-GB"/>
        </w:rPr>
      </w:pPr>
      <w:r>
        <w:rPr>
          <w:rFonts w:ascii="Times New Roman" w:hAnsi="Times New Roman"/>
          <w:iCs/>
          <w:szCs w:val="22"/>
          <w:lang w:val="en-GB"/>
        </w:rPr>
        <w:t xml:space="preserve">Letter of invitation: </w:t>
      </w:r>
      <w:proofErr w:type="gramStart"/>
      <w:r>
        <w:rPr>
          <w:rFonts w:ascii="Times New Roman" w:hAnsi="Times New Roman"/>
          <w:iCs/>
          <w:szCs w:val="22"/>
          <w:lang w:val="en-GB"/>
        </w:rPr>
        <w:t>First of all</w:t>
      </w:r>
      <w:proofErr w:type="gramEnd"/>
      <w:r>
        <w:rPr>
          <w:rFonts w:ascii="Times New Roman" w:hAnsi="Times New Roman"/>
          <w:iCs/>
          <w:szCs w:val="22"/>
          <w:lang w:val="en-GB"/>
        </w:rPr>
        <w:t>, the candidate must identify and establish contact with the research laboratory and/or a training unit and/or a support service of the host university.</w:t>
      </w:r>
    </w:p>
    <w:p w14:paraId="1D8A2764" w14:textId="77777777" w:rsidR="00974020" w:rsidRDefault="00974020">
      <w:pPr>
        <w:spacing w:line="276" w:lineRule="auto"/>
        <w:jc w:val="both"/>
        <w:rPr>
          <w:rFonts w:ascii="Times New Roman" w:hAnsi="Times New Roman"/>
          <w:iCs/>
          <w:szCs w:val="22"/>
          <w:lang w:val="en-GB"/>
        </w:rPr>
      </w:pPr>
    </w:p>
    <w:p w14:paraId="5815EFDC" w14:textId="77777777" w:rsidR="00974020" w:rsidRDefault="00000000">
      <w:pPr>
        <w:spacing w:line="276" w:lineRule="auto"/>
        <w:jc w:val="both"/>
        <w:rPr>
          <w:rFonts w:ascii="Times New Roman" w:hAnsi="Times New Roman"/>
          <w:iCs/>
          <w:szCs w:val="22"/>
        </w:rPr>
      </w:pPr>
      <w:proofErr w:type="gramStart"/>
      <w:r>
        <w:rPr>
          <w:rFonts w:ascii="Times New Roman" w:hAnsi="Times New Roman"/>
          <w:iCs/>
          <w:szCs w:val="22"/>
          <w:lang w:val="en-GB"/>
        </w:rPr>
        <w:t>In order to</w:t>
      </w:r>
      <w:proofErr w:type="gramEnd"/>
      <w:r>
        <w:rPr>
          <w:rFonts w:ascii="Times New Roman" w:hAnsi="Times New Roman"/>
          <w:iCs/>
          <w:szCs w:val="22"/>
          <w:lang w:val="en-GB"/>
        </w:rPr>
        <w:t xml:space="preserve"> meet the eligibility criteria, the applicant is required to provide this invitation letter. </w:t>
      </w:r>
      <w:r>
        <w:rPr>
          <w:rFonts w:ascii="Times New Roman" w:hAnsi="Times New Roman"/>
          <w:iCs/>
          <w:szCs w:val="22"/>
        </w:rPr>
        <w:t xml:space="preserve">The document </w:t>
      </w:r>
      <w:proofErr w:type="gramStart"/>
      <w:r>
        <w:rPr>
          <w:rFonts w:ascii="Times New Roman" w:hAnsi="Times New Roman"/>
          <w:iCs/>
          <w:szCs w:val="22"/>
        </w:rPr>
        <w:t>must:</w:t>
      </w:r>
      <w:proofErr w:type="gramEnd"/>
    </w:p>
    <w:p w14:paraId="5C9F9E2A" w14:textId="77777777" w:rsidR="00974020" w:rsidRDefault="00000000">
      <w:pPr>
        <w:pStyle w:val="Paragraphedeliste"/>
        <w:numPr>
          <w:ilvl w:val="0"/>
          <w:numId w:val="20"/>
        </w:numPr>
        <w:spacing w:line="276" w:lineRule="auto"/>
        <w:jc w:val="both"/>
        <w:rPr>
          <w:rFonts w:ascii="Times New Roman" w:hAnsi="Times New Roman"/>
          <w:iCs/>
          <w:szCs w:val="22"/>
          <w:lang w:val="en-GB"/>
        </w:rPr>
      </w:pPr>
      <w:r>
        <w:rPr>
          <w:rFonts w:ascii="Times New Roman" w:hAnsi="Times New Roman"/>
          <w:iCs/>
          <w:szCs w:val="22"/>
          <w:lang w:val="en-GB"/>
        </w:rPr>
        <w:t>Detail the objectives of the stay, the expected impact of the visit on the structure and the establishment (specify the duration of the project, and information concerning the infrastructure, equipment and services necessary to carry out the activities).</w:t>
      </w:r>
    </w:p>
    <w:p w14:paraId="7283A9E4" w14:textId="77777777" w:rsidR="00974020" w:rsidRDefault="00000000">
      <w:pPr>
        <w:pStyle w:val="Paragraphedeliste"/>
        <w:numPr>
          <w:ilvl w:val="0"/>
          <w:numId w:val="20"/>
        </w:numPr>
        <w:spacing w:line="276" w:lineRule="auto"/>
        <w:jc w:val="both"/>
        <w:rPr>
          <w:rFonts w:ascii="Times New Roman" w:hAnsi="Times New Roman"/>
          <w:iCs/>
          <w:szCs w:val="22"/>
          <w:lang w:val="en-GB"/>
        </w:rPr>
      </w:pPr>
      <w:r>
        <w:rPr>
          <w:rFonts w:ascii="Times New Roman" w:hAnsi="Times New Roman"/>
          <w:iCs/>
          <w:szCs w:val="22"/>
          <w:lang w:val="en-GB"/>
        </w:rPr>
        <w:t>Detail any financial support provided by the host structure</w:t>
      </w:r>
    </w:p>
    <w:p w14:paraId="40197A9A" w14:textId="77777777" w:rsidR="00974020" w:rsidRDefault="00000000">
      <w:pPr>
        <w:pStyle w:val="Paragraphedeliste"/>
        <w:numPr>
          <w:ilvl w:val="0"/>
          <w:numId w:val="20"/>
        </w:numPr>
        <w:spacing w:line="276" w:lineRule="auto"/>
        <w:jc w:val="both"/>
        <w:rPr>
          <w:rFonts w:ascii="Times New Roman" w:hAnsi="Times New Roman"/>
          <w:iCs/>
          <w:szCs w:val="22"/>
          <w:lang w:val="en-GB"/>
        </w:rPr>
      </w:pPr>
      <w:r>
        <w:rPr>
          <w:rFonts w:ascii="Times New Roman" w:hAnsi="Times New Roman"/>
          <w:iCs/>
          <w:szCs w:val="22"/>
          <w:lang w:val="en-GB"/>
        </w:rPr>
        <w:t>Be signed by the head of the reception team and the director of the host structure</w:t>
      </w:r>
    </w:p>
    <w:p w14:paraId="2C8139A4" w14:textId="77777777" w:rsidR="00974020" w:rsidRDefault="00974020">
      <w:pPr>
        <w:spacing w:line="276" w:lineRule="auto"/>
        <w:jc w:val="both"/>
        <w:rPr>
          <w:rFonts w:ascii="Times New Roman" w:hAnsi="Times New Roman"/>
          <w:b/>
          <w:bCs/>
          <w:iCs/>
          <w:sz w:val="24"/>
          <w:lang w:val="en-GB"/>
        </w:rPr>
      </w:pPr>
    </w:p>
    <w:p w14:paraId="748D1E4B" w14:textId="77777777" w:rsidR="00974020" w:rsidRDefault="00000000">
      <w:pPr>
        <w:spacing w:line="276" w:lineRule="auto"/>
        <w:jc w:val="both"/>
        <w:rPr>
          <w:rFonts w:ascii="Times New Roman" w:hAnsi="Times New Roman"/>
          <w:szCs w:val="22"/>
          <w:lang w:val="en-GB"/>
        </w:rPr>
      </w:pPr>
      <w:r>
        <w:rPr>
          <w:rFonts w:ascii="Times New Roman" w:hAnsi="Times New Roman"/>
          <w:szCs w:val="22"/>
          <w:lang w:val="en-GB"/>
        </w:rPr>
        <w:t>The strategic, scientific and pedagogical interest of the mobility project for the host structure and for the UTTOP must be explained.</w:t>
      </w:r>
    </w:p>
    <w:p w14:paraId="64D01BA7" w14:textId="77777777" w:rsidR="00974020" w:rsidRDefault="00000000">
      <w:pPr>
        <w:spacing w:line="276" w:lineRule="auto"/>
        <w:jc w:val="both"/>
        <w:rPr>
          <w:rFonts w:ascii="Times New Roman" w:hAnsi="Times New Roman"/>
          <w:szCs w:val="22"/>
          <w:lang w:val="en-GB"/>
        </w:rPr>
      </w:pPr>
      <w:r>
        <w:rPr>
          <w:rFonts w:ascii="Times New Roman" w:hAnsi="Times New Roman"/>
          <w:szCs w:val="22"/>
          <w:lang w:val="en-GB"/>
        </w:rPr>
        <w:t>The strategy adopted to ensure continuity of service at UTTOP during the duration of the mobility must be detailed.</w:t>
      </w:r>
    </w:p>
    <w:p w14:paraId="1EC1D1FA" w14:textId="77777777" w:rsidR="00974020" w:rsidRDefault="00000000">
      <w:pPr>
        <w:spacing w:line="276" w:lineRule="auto"/>
        <w:jc w:val="both"/>
        <w:rPr>
          <w:rFonts w:ascii="Times New Roman" w:hAnsi="Times New Roman"/>
          <w:b/>
          <w:bCs/>
          <w:szCs w:val="22"/>
          <w:lang w:val="en-GB"/>
        </w:rPr>
      </w:pPr>
      <w:r>
        <w:rPr>
          <w:rFonts w:ascii="Times New Roman" w:hAnsi="Times New Roman"/>
          <w:szCs w:val="22"/>
          <w:lang w:val="en-GB"/>
        </w:rPr>
        <w:t xml:space="preserve">The application must </w:t>
      </w:r>
      <w:r>
        <w:rPr>
          <w:rFonts w:ascii="Times New Roman" w:hAnsi="Times New Roman"/>
          <w:b/>
          <w:bCs/>
          <w:szCs w:val="22"/>
          <w:lang w:val="en-GB"/>
        </w:rPr>
        <w:t xml:space="preserve">be co-written by the candidate with the agreement of his or her superiors </w:t>
      </w:r>
      <w:r>
        <w:rPr>
          <w:rFonts w:ascii="Times New Roman" w:hAnsi="Times New Roman"/>
          <w:szCs w:val="22"/>
          <w:lang w:val="en-GB"/>
        </w:rPr>
        <w:t>and his or her</w:t>
      </w:r>
      <w:r>
        <w:rPr>
          <w:rFonts w:ascii="Times New Roman" w:hAnsi="Times New Roman"/>
          <w:b/>
          <w:bCs/>
          <w:szCs w:val="22"/>
          <w:lang w:val="en-GB"/>
        </w:rPr>
        <w:t xml:space="preserve"> referent in the host team. </w:t>
      </w:r>
    </w:p>
    <w:p w14:paraId="0CA12469" w14:textId="77777777" w:rsidR="00974020" w:rsidRDefault="00974020">
      <w:pPr>
        <w:spacing w:after="200" w:line="276" w:lineRule="auto"/>
        <w:ind w:right="197"/>
        <w:contextualSpacing/>
        <w:jc w:val="both"/>
        <w:rPr>
          <w:rFonts w:ascii="Times New Roman" w:hAnsi="Times New Roman"/>
          <w:bCs/>
          <w:iCs/>
          <w:szCs w:val="22"/>
          <w:lang w:val="en-GB"/>
        </w:rPr>
      </w:pPr>
    </w:p>
    <w:p w14:paraId="1CFE99A7" w14:textId="77777777" w:rsidR="00974020" w:rsidRDefault="00974020">
      <w:pPr>
        <w:ind w:right="197"/>
        <w:jc w:val="both"/>
        <w:rPr>
          <w:rFonts w:ascii="Times New Roman" w:hAnsi="Times New Roman"/>
          <w:bCs/>
          <w:iCs/>
          <w:szCs w:val="22"/>
          <w:u w:val="single"/>
          <w:lang w:val="en-GB"/>
        </w:rPr>
      </w:pPr>
    </w:p>
    <w:p w14:paraId="6E595669" w14:textId="77777777" w:rsidR="00974020" w:rsidRDefault="00000000">
      <w:pPr>
        <w:ind w:right="197"/>
        <w:jc w:val="both"/>
        <w:rPr>
          <w:rFonts w:ascii="Times New Roman" w:hAnsi="Times New Roman"/>
          <w:b/>
          <w:bCs/>
          <w:iCs/>
          <w:szCs w:val="22"/>
          <w:lang w:val="en-GB"/>
        </w:rPr>
      </w:pPr>
      <w:r>
        <w:rPr>
          <w:rFonts w:ascii="Times New Roman" w:hAnsi="Times New Roman"/>
          <w:b/>
          <w:bCs/>
          <w:iCs/>
          <w:szCs w:val="22"/>
          <w:lang w:val="en-GB"/>
        </w:rPr>
        <w:t>Submission of the application</w:t>
      </w:r>
    </w:p>
    <w:p w14:paraId="7454E391" w14:textId="77777777" w:rsidR="00974020" w:rsidRDefault="00974020">
      <w:pPr>
        <w:ind w:right="197"/>
        <w:jc w:val="both"/>
        <w:rPr>
          <w:rFonts w:ascii="Times New Roman" w:hAnsi="Times New Roman"/>
          <w:b/>
          <w:bCs/>
          <w:iCs/>
          <w:szCs w:val="22"/>
          <w:lang w:val="en-GB"/>
        </w:rPr>
      </w:pPr>
    </w:p>
    <w:p w14:paraId="77AB2164" w14:textId="77777777" w:rsidR="00974020" w:rsidRDefault="00000000">
      <w:pPr>
        <w:ind w:right="197"/>
        <w:jc w:val="both"/>
        <w:rPr>
          <w:rFonts w:ascii="Times New Roman" w:hAnsi="Times New Roman"/>
          <w:bCs/>
          <w:iCs/>
          <w:szCs w:val="22"/>
          <w:lang w:val="en-GB"/>
        </w:rPr>
      </w:pPr>
      <w:r>
        <w:rPr>
          <w:rFonts w:ascii="Times New Roman" w:hAnsi="Times New Roman"/>
          <w:bCs/>
          <w:iCs/>
          <w:szCs w:val="22"/>
          <w:lang w:val="en-GB"/>
        </w:rPr>
        <w:lastRenderedPageBreak/>
        <w:t xml:space="preserve">Applications should be sent by email to </w:t>
      </w:r>
      <w:hyperlink r:id="rId12" w:tooltip="mailto:mobility.nutteo@uttop.fr" w:history="1">
        <w:r w:rsidR="00974020">
          <w:rPr>
            <w:rStyle w:val="Lienhypertexte"/>
            <w:rFonts w:ascii="Times New Roman" w:hAnsi="Times New Roman"/>
            <w:bCs/>
            <w:iCs/>
            <w:szCs w:val="22"/>
            <w:lang w:val="en-GB"/>
          </w:rPr>
          <w:t>mobility.nutteo@uttop.fr</w:t>
        </w:r>
      </w:hyperlink>
      <w:r>
        <w:rPr>
          <w:rFonts w:ascii="Times New Roman" w:hAnsi="Times New Roman"/>
          <w:bCs/>
          <w:iCs/>
          <w:szCs w:val="22"/>
          <w:lang w:val="en-GB"/>
        </w:rPr>
        <w:t xml:space="preserve"> before midnight </w:t>
      </w:r>
      <w:r w:rsidR="00290E99">
        <w:rPr>
          <w:rFonts w:ascii="Times New Roman" w:hAnsi="Times New Roman"/>
          <w:bCs/>
          <w:iCs/>
          <w:szCs w:val="22"/>
          <w:lang w:val="en-GB"/>
        </w:rPr>
        <w:t>the 16</w:t>
      </w:r>
      <w:r w:rsidR="00290E99" w:rsidRPr="00290E99">
        <w:rPr>
          <w:rFonts w:ascii="Times New Roman" w:hAnsi="Times New Roman"/>
          <w:bCs/>
          <w:iCs/>
          <w:szCs w:val="22"/>
          <w:vertAlign w:val="superscript"/>
          <w:lang w:val="en-GB"/>
        </w:rPr>
        <w:t>th</w:t>
      </w:r>
      <w:r w:rsidR="00290E99">
        <w:rPr>
          <w:rFonts w:ascii="Times New Roman" w:hAnsi="Times New Roman"/>
          <w:bCs/>
          <w:iCs/>
          <w:szCs w:val="22"/>
          <w:lang w:val="en-GB"/>
        </w:rPr>
        <w:t xml:space="preserve"> of April</w:t>
      </w:r>
      <w:r>
        <w:rPr>
          <w:rFonts w:ascii="Times New Roman" w:hAnsi="Times New Roman"/>
          <w:bCs/>
          <w:iCs/>
          <w:szCs w:val="22"/>
          <w:lang w:val="en-GB"/>
        </w:rPr>
        <w:t>. Only complete applications will be studied. A complete file includes:</w:t>
      </w:r>
    </w:p>
    <w:p w14:paraId="7B2CF2EF" w14:textId="77777777" w:rsidR="00974020"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The invitation letter co-signed by the head of the reception team and the director of the structure</w:t>
      </w:r>
    </w:p>
    <w:p w14:paraId="0670B38A" w14:textId="77777777" w:rsidR="00974020"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Document A (</w:t>
      </w:r>
      <w:proofErr w:type="spellStart"/>
      <w:r>
        <w:rPr>
          <w:rFonts w:ascii="Times New Roman" w:hAnsi="Times New Roman"/>
          <w:bCs/>
          <w:iCs/>
          <w:szCs w:val="22"/>
          <w:lang w:val="en-GB"/>
        </w:rPr>
        <w:t>Document_A_out</w:t>
      </w:r>
      <w:proofErr w:type="spellEnd"/>
      <w:r>
        <w:rPr>
          <w:rFonts w:ascii="Times New Roman" w:hAnsi="Times New Roman"/>
          <w:bCs/>
          <w:iCs/>
          <w:szCs w:val="22"/>
          <w:lang w:val="en-GB"/>
        </w:rPr>
        <w:t xml:space="preserve"> going mobility_2025) completed jointly with the local referent. </w:t>
      </w:r>
      <w:r w:rsidR="00290E99" w:rsidRPr="00290E99">
        <w:rPr>
          <w:rFonts w:ascii="Times New Roman" w:hAnsi="Times New Roman"/>
          <w:bCs/>
          <w:iCs/>
          <w:szCs w:val="22"/>
          <w:lang w:val="en-GB"/>
        </w:rPr>
        <w:t xml:space="preserve">This document must be submitted for review </w:t>
      </w:r>
      <w:r w:rsidR="00290E99">
        <w:rPr>
          <w:rFonts w:ascii="Times New Roman" w:hAnsi="Times New Roman"/>
          <w:bCs/>
          <w:iCs/>
          <w:szCs w:val="22"/>
          <w:lang w:val="en-GB"/>
        </w:rPr>
        <w:t xml:space="preserve">and signature </w:t>
      </w:r>
      <w:r w:rsidR="00290E99" w:rsidRPr="00290E99">
        <w:rPr>
          <w:rFonts w:ascii="Times New Roman" w:hAnsi="Times New Roman"/>
          <w:bCs/>
          <w:iCs/>
          <w:szCs w:val="22"/>
          <w:lang w:val="en-GB"/>
        </w:rPr>
        <w:t xml:space="preserve">by your N+1 (administrative and technical staff) and by the management </w:t>
      </w:r>
      <w:r w:rsidR="00290E99">
        <w:rPr>
          <w:rFonts w:ascii="Times New Roman" w:hAnsi="Times New Roman"/>
          <w:bCs/>
          <w:iCs/>
          <w:szCs w:val="22"/>
          <w:lang w:val="en-GB"/>
        </w:rPr>
        <w:t>I</w:t>
      </w:r>
      <w:r w:rsidR="00290E99" w:rsidRPr="00290E99">
        <w:rPr>
          <w:rFonts w:ascii="Times New Roman" w:hAnsi="Times New Roman"/>
          <w:bCs/>
          <w:iCs/>
          <w:szCs w:val="22"/>
          <w:lang w:val="en-GB"/>
        </w:rPr>
        <w:t xml:space="preserve">UT </w:t>
      </w:r>
      <w:r w:rsidR="00290E99">
        <w:rPr>
          <w:rFonts w:ascii="Times New Roman" w:hAnsi="Times New Roman"/>
          <w:bCs/>
          <w:iCs/>
          <w:szCs w:val="22"/>
          <w:lang w:val="en-GB"/>
        </w:rPr>
        <w:t>/</w:t>
      </w:r>
      <w:r w:rsidR="00290E99" w:rsidRPr="00290E99">
        <w:rPr>
          <w:rFonts w:ascii="Times New Roman" w:hAnsi="Times New Roman"/>
          <w:bCs/>
          <w:iCs/>
          <w:szCs w:val="22"/>
          <w:lang w:val="en-GB"/>
        </w:rPr>
        <w:t xml:space="preserve"> ENIT</w:t>
      </w:r>
      <w:r w:rsidR="00290E99">
        <w:rPr>
          <w:rFonts w:ascii="Times New Roman" w:hAnsi="Times New Roman"/>
          <w:bCs/>
          <w:iCs/>
          <w:szCs w:val="22"/>
          <w:lang w:val="en-GB"/>
        </w:rPr>
        <w:t xml:space="preserve"> Direction</w:t>
      </w:r>
      <w:r w:rsidR="00290E99" w:rsidRPr="00290E99">
        <w:rPr>
          <w:rFonts w:ascii="Times New Roman" w:hAnsi="Times New Roman"/>
          <w:bCs/>
          <w:iCs/>
          <w:szCs w:val="22"/>
          <w:lang w:val="en-GB"/>
        </w:rPr>
        <w:t xml:space="preserve"> for teaching and research staff</w:t>
      </w:r>
    </w:p>
    <w:p w14:paraId="2CA45A39" w14:textId="77777777" w:rsidR="00974020" w:rsidRDefault="00000000">
      <w:pPr>
        <w:numPr>
          <w:ilvl w:val="1"/>
          <w:numId w:val="9"/>
        </w:numPr>
        <w:spacing w:after="200" w:line="276" w:lineRule="auto"/>
        <w:ind w:right="197"/>
        <w:contextualSpacing/>
        <w:jc w:val="both"/>
        <w:rPr>
          <w:rFonts w:ascii="Times New Roman" w:hAnsi="Times New Roman"/>
          <w:bCs/>
          <w:iCs/>
          <w:szCs w:val="22"/>
        </w:rPr>
      </w:pPr>
      <w:proofErr w:type="spellStart"/>
      <w:r>
        <w:rPr>
          <w:rFonts w:ascii="Times New Roman" w:hAnsi="Times New Roman"/>
          <w:bCs/>
          <w:iCs/>
          <w:szCs w:val="22"/>
        </w:rPr>
        <w:t>Candidate's</w:t>
      </w:r>
      <w:proofErr w:type="spellEnd"/>
      <w:r>
        <w:rPr>
          <w:rFonts w:ascii="Times New Roman" w:hAnsi="Times New Roman"/>
          <w:bCs/>
          <w:iCs/>
          <w:szCs w:val="22"/>
        </w:rPr>
        <w:t xml:space="preserve"> CV</w:t>
      </w:r>
    </w:p>
    <w:p w14:paraId="3826132D" w14:textId="77777777" w:rsidR="00974020" w:rsidRDefault="00974020">
      <w:pPr>
        <w:spacing w:line="276" w:lineRule="auto"/>
        <w:jc w:val="both"/>
        <w:rPr>
          <w:rFonts w:ascii="Arial" w:hAnsi="Arial" w:cs="Arial"/>
          <w:b/>
          <w:bCs/>
          <w:iCs/>
          <w:color w:val="00AEEF"/>
          <w:szCs w:val="22"/>
        </w:rPr>
      </w:pPr>
    </w:p>
    <w:p w14:paraId="27BA705A" w14:textId="77777777" w:rsidR="00974020" w:rsidRDefault="00000000">
      <w:pPr>
        <w:spacing w:line="276" w:lineRule="auto"/>
        <w:jc w:val="both"/>
        <w:rPr>
          <w:rFonts w:ascii="Arial" w:hAnsi="Arial" w:cs="Arial"/>
          <w:b/>
          <w:bCs/>
          <w:iCs/>
          <w:color w:val="00AEEF"/>
          <w:szCs w:val="22"/>
        </w:rPr>
      </w:pPr>
      <w:proofErr w:type="spellStart"/>
      <w:r>
        <w:rPr>
          <w:rFonts w:ascii="Arial" w:hAnsi="Arial" w:cs="Arial"/>
          <w:b/>
          <w:bCs/>
          <w:iCs/>
          <w:color w:val="00AEEF"/>
          <w:szCs w:val="22"/>
        </w:rPr>
        <w:t>Assessment</w:t>
      </w:r>
      <w:proofErr w:type="spellEnd"/>
      <w:r>
        <w:rPr>
          <w:rFonts w:ascii="Arial" w:hAnsi="Arial" w:cs="Arial"/>
          <w:b/>
          <w:bCs/>
          <w:iCs/>
          <w:color w:val="00AEEF"/>
          <w:szCs w:val="22"/>
        </w:rPr>
        <w:t xml:space="preserve"> Process</w:t>
      </w:r>
    </w:p>
    <w:p w14:paraId="3674FFB7" w14:textId="77777777" w:rsidR="00974020" w:rsidRDefault="00000000">
      <w:pPr>
        <w:jc w:val="both"/>
        <w:rPr>
          <w:rFonts w:ascii="Times New Roman" w:hAnsi="Times New Roman"/>
          <w:szCs w:val="22"/>
          <w:lang w:val="en-GB"/>
        </w:rPr>
      </w:pPr>
      <w:r>
        <w:rPr>
          <w:rFonts w:ascii="Times New Roman" w:hAnsi="Times New Roman"/>
          <w:szCs w:val="22"/>
          <w:lang w:val="en-GB"/>
        </w:rPr>
        <w:t xml:space="preserve">The selection criteria will be based on the project's alignment with the objectives of the call presented above. </w:t>
      </w:r>
    </w:p>
    <w:p w14:paraId="4182F336" w14:textId="77777777" w:rsidR="00974020" w:rsidRDefault="00974020">
      <w:pPr>
        <w:jc w:val="both"/>
        <w:rPr>
          <w:rFonts w:ascii="Times New Roman" w:hAnsi="Times New Roman"/>
          <w:szCs w:val="22"/>
          <w:lang w:val="en-GB"/>
        </w:rPr>
      </w:pPr>
    </w:p>
    <w:p w14:paraId="57B92F64" w14:textId="77777777" w:rsidR="00974020" w:rsidRDefault="00000000">
      <w:pPr>
        <w:jc w:val="both"/>
        <w:rPr>
          <w:rFonts w:ascii="Times New Roman" w:hAnsi="Times New Roman"/>
          <w:szCs w:val="22"/>
          <w:lang w:val="en-GB"/>
        </w:rPr>
      </w:pPr>
      <w:r>
        <w:rPr>
          <w:rFonts w:ascii="Times New Roman" w:hAnsi="Times New Roman"/>
          <w:szCs w:val="22"/>
          <w:lang w:val="en-GB"/>
        </w:rPr>
        <w:t>Applications will be processed and evaluated by the COMOP NUTTeO according to the following criteria:</w:t>
      </w:r>
    </w:p>
    <w:p w14:paraId="765BE1D2" w14:textId="77777777" w:rsidR="00974020" w:rsidRDefault="00000000">
      <w:pPr>
        <w:numPr>
          <w:ilvl w:val="0"/>
          <w:numId w:val="6"/>
        </w:numPr>
        <w:spacing w:after="200" w:line="276" w:lineRule="auto"/>
        <w:ind w:right="197"/>
        <w:contextualSpacing/>
        <w:jc w:val="both"/>
        <w:rPr>
          <w:rFonts w:ascii="Times New Roman" w:hAnsi="Times New Roman"/>
          <w:szCs w:val="22"/>
        </w:rPr>
      </w:pPr>
      <w:proofErr w:type="spellStart"/>
      <w:r>
        <w:rPr>
          <w:rFonts w:ascii="Times New Roman" w:hAnsi="Times New Roman"/>
          <w:szCs w:val="22"/>
        </w:rPr>
        <w:t>Quality</w:t>
      </w:r>
      <w:proofErr w:type="spellEnd"/>
      <w:r>
        <w:rPr>
          <w:rFonts w:ascii="Times New Roman" w:hAnsi="Times New Roman"/>
          <w:szCs w:val="22"/>
        </w:rPr>
        <w:t xml:space="preserve"> of the application file</w:t>
      </w:r>
    </w:p>
    <w:p w14:paraId="3DF334F8" w14:textId="77777777" w:rsidR="00974020"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Project objectives</w:t>
      </w:r>
    </w:p>
    <w:p w14:paraId="3643D55A" w14:textId="77777777" w:rsidR="00974020" w:rsidRDefault="00000000">
      <w:pPr>
        <w:numPr>
          <w:ilvl w:val="0"/>
          <w:numId w:val="6"/>
        </w:numPr>
        <w:spacing w:after="200" w:line="276" w:lineRule="auto"/>
        <w:ind w:right="197"/>
        <w:contextualSpacing/>
        <w:jc w:val="both"/>
        <w:rPr>
          <w:rFonts w:ascii="Times New Roman" w:hAnsi="Times New Roman"/>
          <w:color w:val="000000" w:themeColor="text1"/>
          <w:szCs w:val="22"/>
        </w:rPr>
      </w:pPr>
      <w:proofErr w:type="spellStart"/>
      <w:r>
        <w:rPr>
          <w:rFonts w:ascii="Times New Roman" w:hAnsi="Times New Roman"/>
          <w:color w:val="000000" w:themeColor="text1"/>
          <w:szCs w:val="22"/>
        </w:rPr>
        <w:t>Candidate's</w:t>
      </w:r>
      <w:proofErr w:type="spellEnd"/>
      <w:r>
        <w:rPr>
          <w:rFonts w:ascii="Times New Roman" w:hAnsi="Times New Roman"/>
          <w:color w:val="000000" w:themeColor="text1"/>
          <w:szCs w:val="22"/>
        </w:rPr>
        <w:t xml:space="preserve"> </w:t>
      </w:r>
      <w:proofErr w:type="spellStart"/>
      <w:r>
        <w:rPr>
          <w:rFonts w:ascii="Times New Roman" w:hAnsi="Times New Roman"/>
          <w:color w:val="000000" w:themeColor="text1"/>
          <w:szCs w:val="22"/>
        </w:rPr>
        <w:t>project</w:t>
      </w:r>
      <w:proofErr w:type="spellEnd"/>
    </w:p>
    <w:p w14:paraId="635CAD91" w14:textId="77777777" w:rsidR="00974020" w:rsidRDefault="00000000">
      <w:pPr>
        <w:numPr>
          <w:ilvl w:val="0"/>
          <w:numId w:val="6"/>
        </w:num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Expected impact for the host team and for the University of Technology Tarbes Occitanie </w:t>
      </w:r>
      <w:proofErr w:type="spellStart"/>
      <w:r>
        <w:rPr>
          <w:rFonts w:ascii="Times New Roman" w:hAnsi="Times New Roman"/>
          <w:color w:val="000000" w:themeColor="text1"/>
          <w:szCs w:val="22"/>
          <w:lang w:val="en-GB"/>
        </w:rPr>
        <w:t>Pyrénées</w:t>
      </w:r>
      <w:proofErr w:type="spellEnd"/>
    </w:p>
    <w:p w14:paraId="757B85A4" w14:textId="77777777" w:rsidR="00974020" w:rsidRDefault="00000000">
      <w:pPr>
        <w:numPr>
          <w:ilvl w:val="0"/>
          <w:numId w:val="6"/>
        </w:num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color w:val="000000" w:themeColor="text1"/>
          <w:szCs w:val="22"/>
          <w:lang w:val="en-GB"/>
        </w:rPr>
        <w:t>Applications presenting both an incoming AND outgoing mobility project will be valued</w:t>
      </w:r>
    </w:p>
    <w:p w14:paraId="1EC2C8FC" w14:textId="77777777" w:rsidR="00974020" w:rsidRDefault="00000000">
      <w:pPr>
        <w:numPr>
          <w:ilvl w:val="0"/>
          <w:numId w:val="6"/>
        </w:num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szCs w:val="22"/>
          <w:lang w:val="en-GB"/>
        </w:rPr>
        <w:t>Applications with co-financing provided by the partner structure will be given priority</w:t>
      </w:r>
    </w:p>
    <w:p w14:paraId="31A52E4F" w14:textId="77777777" w:rsidR="00974020" w:rsidRDefault="00974020">
      <w:pPr>
        <w:spacing w:after="200" w:line="276" w:lineRule="auto"/>
        <w:ind w:right="197"/>
        <w:contextualSpacing/>
        <w:jc w:val="both"/>
        <w:rPr>
          <w:rFonts w:ascii="Times New Roman" w:hAnsi="Times New Roman"/>
          <w:color w:val="000000" w:themeColor="text1"/>
          <w:szCs w:val="22"/>
          <w:lang w:val="en-GB"/>
        </w:rPr>
      </w:pPr>
    </w:p>
    <w:p w14:paraId="28EE6079" w14:textId="77777777" w:rsidR="00974020" w:rsidRDefault="00974020">
      <w:pPr>
        <w:spacing w:after="200" w:line="276" w:lineRule="auto"/>
        <w:ind w:right="197"/>
        <w:contextualSpacing/>
        <w:jc w:val="both"/>
        <w:rPr>
          <w:rFonts w:ascii="Times New Roman" w:hAnsi="Times New Roman"/>
          <w:szCs w:val="22"/>
          <w:lang w:val="en-GB"/>
        </w:rPr>
      </w:pPr>
    </w:p>
    <w:p w14:paraId="5BF7B847" w14:textId="77777777" w:rsidR="00974020" w:rsidRDefault="00000000">
      <w:pPr>
        <w:spacing w:line="276" w:lineRule="auto"/>
        <w:jc w:val="both"/>
        <w:rPr>
          <w:rFonts w:ascii="Arial" w:hAnsi="Arial" w:cs="Arial"/>
          <w:b/>
          <w:bCs/>
          <w:iCs/>
          <w:color w:val="00AEEF"/>
          <w:szCs w:val="22"/>
        </w:rPr>
      </w:pPr>
      <w:proofErr w:type="spellStart"/>
      <w:r>
        <w:rPr>
          <w:rFonts w:ascii="Arial" w:hAnsi="Arial" w:cs="Arial"/>
          <w:b/>
          <w:bCs/>
          <w:iCs/>
          <w:color w:val="00AEEF"/>
          <w:szCs w:val="22"/>
        </w:rPr>
        <w:t>Provisional</w:t>
      </w:r>
      <w:proofErr w:type="spellEnd"/>
      <w:r>
        <w:rPr>
          <w:rFonts w:ascii="Arial" w:hAnsi="Arial" w:cs="Arial"/>
          <w:b/>
          <w:bCs/>
          <w:iCs/>
          <w:color w:val="00AEEF"/>
          <w:szCs w:val="22"/>
        </w:rPr>
        <w:t xml:space="preserve"> </w:t>
      </w:r>
      <w:proofErr w:type="spellStart"/>
      <w:r>
        <w:rPr>
          <w:rFonts w:ascii="Arial" w:hAnsi="Arial" w:cs="Arial"/>
          <w:b/>
          <w:bCs/>
          <w:iCs/>
          <w:color w:val="00AEEF"/>
          <w:szCs w:val="22"/>
        </w:rPr>
        <w:t>schedule</w:t>
      </w:r>
      <w:proofErr w:type="spellEnd"/>
    </w:p>
    <w:p w14:paraId="49657015" w14:textId="77777777" w:rsidR="00974020" w:rsidRDefault="00000000">
      <w:pPr>
        <w:numPr>
          <w:ilvl w:val="0"/>
          <w:numId w:val="11"/>
        </w:numPr>
        <w:spacing w:after="200" w:line="276" w:lineRule="auto"/>
        <w:ind w:right="197"/>
        <w:contextualSpacing/>
        <w:jc w:val="both"/>
        <w:rPr>
          <w:rFonts w:ascii="Times New Roman" w:hAnsi="Times New Roman"/>
          <w:szCs w:val="22"/>
          <w:lang w:val="en-GB"/>
        </w:rPr>
      </w:pPr>
      <w:bookmarkStart w:id="1" w:name="_Hlk152594583"/>
      <w:r>
        <w:rPr>
          <w:rFonts w:ascii="Times New Roman" w:hAnsi="Times New Roman"/>
          <w:szCs w:val="22"/>
          <w:lang w:val="en-GB"/>
        </w:rPr>
        <w:t xml:space="preserve">Opening of the call: February </w:t>
      </w:r>
      <w:r w:rsidR="00290E99">
        <w:rPr>
          <w:rFonts w:ascii="Times New Roman" w:hAnsi="Times New Roman"/>
          <w:szCs w:val="22"/>
          <w:lang w:val="en-GB"/>
        </w:rPr>
        <w:t>13</w:t>
      </w:r>
      <w:r>
        <w:rPr>
          <w:rFonts w:ascii="Times New Roman" w:hAnsi="Times New Roman"/>
          <w:szCs w:val="22"/>
          <w:lang w:val="en-GB"/>
        </w:rPr>
        <w:t>, 2026</w:t>
      </w:r>
    </w:p>
    <w:p w14:paraId="5389ABDF" w14:textId="77777777" w:rsidR="00974020" w:rsidRDefault="00000000">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 xml:space="preserve">Deadline for </w:t>
      </w:r>
      <w:proofErr w:type="gramStart"/>
      <w:r>
        <w:rPr>
          <w:rFonts w:ascii="Times New Roman" w:hAnsi="Times New Roman"/>
          <w:szCs w:val="22"/>
        </w:rPr>
        <w:t>applications:</w:t>
      </w:r>
      <w:proofErr w:type="gramEnd"/>
      <w:r>
        <w:rPr>
          <w:rFonts w:ascii="Times New Roman" w:hAnsi="Times New Roman"/>
          <w:szCs w:val="22"/>
        </w:rPr>
        <w:t xml:space="preserve"> April 16, 2026 </w:t>
      </w:r>
    </w:p>
    <w:p w14:paraId="63936679" w14:textId="77777777" w:rsidR="00974020" w:rsidRDefault="00000000">
      <w:pPr>
        <w:numPr>
          <w:ilvl w:val="0"/>
          <w:numId w:val="11"/>
        </w:numPr>
        <w:spacing w:after="200" w:line="276" w:lineRule="auto"/>
        <w:ind w:right="197"/>
        <w:contextualSpacing/>
        <w:jc w:val="both"/>
        <w:rPr>
          <w:rFonts w:ascii="Times New Roman" w:hAnsi="Times New Roman"/>
          <w:szCs w:val="22"/>
        </w:rPr>
      </w:pPr>
      <w:r>
        <w:rPr>
          <w:rFonts w:ascii="Times New Roman" w:hAnsi="Times New Roman"/>
          <w:szCs w:val="22"/>
        </w:rPr>
        <w:t xml:space="preserve">Return to </w:t>
      </w:r>
      <w:proofErr w:type="gramStart"/>
      <w:r>
        <w:rPr>
          <w:rFonts w:ascii="Times New Roman" w:hAnsi="Times New Roman"/>
          <w:szCs w:val="22"/>
        </w:rPr>
        <w:t>candidates:</w:t>
      </w:r>
      <w:proofErr w:type="gramEnd"/>
      <w:r>
        <w:rPr>
          <w:rFonts w:ascii="Times New Roman" w:hAnsi="Times New Roman"/>
          <w:szCs w:val="22"/>
        </w:rPr>
        <w:t xml:space="preserve"> May 22, 2026 </w:t>
      </w:r>
    </w:p>
    <w:p w14:paraId="28CF0F58" w14:textId="77777777" w:rsidR="00974020" w:rsidRDefault="00000000">
      <w:pPr>
        <w:numPr>
          <w:ilvl w:val="0"/>
          <w:numId w:val="11"/>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Start of stays: from September 2026</w:t>
      </w:r>
      <w:bookmarkEnd w:id="1"/>
    </w:p>
    <w:p w14:paraId="2A8C5F36" w14:textId="77777777" w:rsidR="00974020" w:rsidRDefault="00974020">
      <w:pPr>
        <w:spacing w:line="276" w:lineRule="auto"/>
        <w:jc w:val="both"/>
        <w:rPr>
          <w:rFonts w:ascii="Times New Roman" w:hAnsi="Times New Roman" w:cs="Arial"/>
          <w:bCs/>
          <w:iCs/>
          <w:color w:val="00AEEF"/>
          <w:sz w:val="32"/>
          <w:szCs w:val="56"/>
          <w:lang w:val="en-GB"/>
        </w:rPr>
      </w:pPr>
    </w:p>
    <w:p w14:paraId="662D75F4" w14:textId="77777777" w:rsidR="00974020" w:rsidRDefault="00974020">
      <w:pPr>
        <w:spacing w:line="276" w:lineRule="auto"/>
        <w:jc w:val="both"/>
        <w:rPr>
          <w:rFonts w:ascii="Arial" w:hAnsi="Arial" w:cs="Arial"/>
          <w:b/>
          <w:bCs/>
          <w:iCs/>
          <w:color w:val="00AEEF"/>
          <w:szCs w:val="22"/>
          <w:lang w:val="en-GB"/>
        </w:rPr>
      </w:pPr>
    </w:p>
    <w:p w14:paraId="7912FB96" w14:textId="77777777" w:rsidR="00974020" w:rsidRDefault="00000000">
      <w:pPr>
        <w:spacing w:line="276" w:lineRule="auto"/>
        <w:jc w:val="both"/>
        <w:rPr>
          <w:rFonts w:ascii="Times New Roman" w:hAnsi="Times New Roman"/>
          <w:b/>
          <w:iCs/>
          <w:szCs w:val="22"/>
          <w:lang w:val="en-GB"/>
        </w:rPr>
      </w:pPr>
      <w:r>
        <w:rPr>
          <w:rFonts w:ascii="Times New Roman" w:hAnsi="Times New Roman"/>
          <w:b/>
          <w:iCs/>
          <w:szCs w:val="22"/>
          <w:lang w:val="en-GB"/>
        </w:rPr>
        <w:t>Point of contact if you have questions or difficulties in applying:</w:t>
      </w:r>
    </w:p>
    <w:p w14:paraId="684AA38C" w14:textId="77777777" w:rsidR="00974020"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Fabien Duco : </w:t>
      </w:r>
      <w:hyperlink r:id="rId13" w:tooltip="mailto:dri-direction@uttop.fr" w:history="1">
        <w:r w:rsidR="00974020">
          <w:rPr>
            <w:rStyle w:val="Lienhypertexte"/>
            <w:rFonts w:ascii="Times New Roman" w:hAnsi="Times New Roman"/>
            <w:bCs/>
            <w:iCs/>
            <w:szCs w:val="22"/>
          </w:rPr>
          <w:t>dri-direction@uttop.fr</w:t>
        </w:r>
      </w:hyperlink>
      <w:r>
        <w:rPr>
          <w:rFonts w:ascii="Times New Roman" w:hAnsi="Times New Roman"/>
          <w:bCs/>
          <w:iCs/>
          <w:szCs w:val="22"/>
        </w:rPr>
        <w:t xml:space="preserve"> </w:t>
      </w:r>
    </w:p>
    <w:p w14:paraId="12712E05" w14:textId="77777777" w:rsidR="00974020"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Nicolas </w:t>
      </w:r>
      <w:proofErr w:type="gramStart"/>
      <w:r>
        <w:rPr>
          <w:rFonts w:ascii="Times New Roman" w:hAnsi="Times New Roman"/>
          <w:bCs/>
          <w:iCs/>
          <w:szCs w:val="22"/>
        </w:rPr>
        <w:t>Flavigny:</w:t>
      </w:r>
      <w:proofErr w:type="gramEnd"/>
      <w:r>
        <w:rPr>
          <w:rFonts w:ascii="Times New Roman" w:hAnsi="Times New Roman"/>
          <w:bCs/>
          <w:iCs/>
          <w:szCs w:val="22"/>
        </w:rPr>
        <w:t xml:space="preserve"> </w:t>
      </w:r>
      <w:hyperlink r:id="rId14" w:tooltip="mailto:nicolas.flavigny@uttop.fr" w:history="1">
        <w:r w:rsidR="00974020">
          <w:rPr>
            <w:rStyle w:val="Lienhypertexte"/>
            <w:rFonts w:ascii="Times New Roman" w:hAnsi="Times New Roman"/>
            <w:bCs/>
            <w:iCs/>
            <w:szCs w:val="22"/>
          </w:rPr>
          <w:t>nicolas.flavigny@uttop.fr</w:t>
        </w:r>
      </w:hyperlink>
      <w:r>
        <w:rPr>
          <w:rFonts w:ascii="Times New Roman" w:hAnsi="Times New Roman"/>
          <w:bCs/>
          <w:iCs/>
          <w:szCs w:val="22"/>
        </w:rPr>
        <w:t xml:space="preserve"> </w:t>
      </w:r>
    </w:p>
    <w:p w14:paraId="1AFF2878" w14:textId="77777777" w:rsidR="00974020" w:rsidRDefault="00974020">
      <w:pPr>
        <w:spacing w:line="276" w:lineRule="auto"/>
        <w:jc w:val="both"/>
        <w:rPr>
          <w:rFonts w:ascii="Times New Roman" w:hAnsi="Times New Roman"/>
          <w:szCs w:val="22"/>
        </w:rPr>
      </w:pPr>
    </w:p>
    <w:p w14:paraId="49C05557" w14:textId="77777777" w:rsidR="00974020" w:rsidRDefault="00000000">
      <w:pPr>
        <w:spacing w:line="276" w:lineRule="auto"/>
        <w:jc w:val="both"/>
        <w:rPr>
          <w:rFonts w:ascii="Times New Roman" w:hAnsi="Times New Roman"/>
          <w:szCs w:val="22"/>
          <w:lang w:val="en-GB"/>
        </w:rPr>
      </w:pPr>
      <w:r>
        <w:rPr>
          <w:rFonts w:ascii="Times New Roman" w:hAnsi="Times New Roman"/>
          <w:szCs w:val="22"/>
          <w:lang w:val="en-GB"/>
        </w:rPr>
        <w:t>If you have a mature project and you are facing difficulties identifying a host structure, the DRI (International Relations Department) will provide you with its contacts within partner structures likely to be interested in your project and, ultimately, to welcome you.</w:t>
      </w:r>
    </w:p>
    <w:p w14:paraId="7296CAF6" w14:textId="77777777" w:rsidR="00974020" w:rsidRDefault="00974020">
      <w:pPr>
        <w:spacing w:line="276" w:lineRule="auto"/>
        <w:jc w:val="both"/>
        <w:rPr>
          <w:rFonts w:ascii="Times New Roman" w:hAnsi="Times New Roman"/>
          <w:szCs w:val="22"/>
          <w:lang w:val="en-GB"/>
        </w:rPr>
      </w:pPr>
    </w:p>
    <w:p w14:paraId="1DF52FD6" w14:textId="77777777" w:rsidR="00974020" w:rsidRDefault="00974020">
      <w:pPr>
        <w:spacing w:line="276" w:lineRule="auto"/>
        <w:jc w:val="both"/>
        <w:rPr>
          <w:rFonts w:ascii="Times New Roman" w:hAnsi="Times New Roman"/>
          <w:szCs w:val="22"/>
          <w:lang w:val="en-GB"/>
        </w:rPr>
      </w:pPr>
    </w:p>
    <w:p w14:paraId="6238F0F1" w14:textId="77777777" w:rsidR="00974020" w:rsidRDefault="00974020">
      <w:pPr>
        <w:spacing w:line="276" w:lineRule="auto"/>
        <w:jc w:val="both"/>
        <w:rPr>
          <w:rFonts w:ascii="Times New Roman" w:hAnsi="Times New Roman"/>
          <w:szCs w:val="22"/>
          <w:lang w:val="en-GB"/>
        </w:rPr>
      </w:pPr>
    </w:p>
    <w:p w14:paraId="3D804357" w14:textId="77777777" w:rsidR="00974020" w:rsidRDefault="00974020">
      <w:pPr>
        <w:spacing w:line="276" w:lineRule="auto"/>
        <w:jc w:val="both"/>
        <w:rPr>
          <w:rFonts w:ascii="Times New Roman" w:hAnsi="Times New Roman"/>
          <w:szCs w:val="22"/>
          <w:lang w:val="en-GB"/>
        </w:rPr>
      </w:pPr>
    </w:p>
    <w:p w14:paraId="7CA428C2" w14:textId="77777777" w:rsidR="00974020" w:rsidRDefault="00974020">
      <w:pPr>
        <w:spacing w:line="276" w:lineRule="auto"/>
        <w:jc w:val="both"/>
        <w:rPr>
          <w:rFonts w:ascii="Times New Roman" w:hAnsi="Times New Roman"/>
          <w:szCs w:val="22"/>
          <w:lang w:val="en-GB"/>
        </w:rPr>
      </w:pPr>
    </w:p>
    <w:p w14:paraId="40BC979B" w14:textId="77777777" w:rsidR="00974020" w:rsidRDefault="00974020">
      <w:pPr>
        <w:spacing w:line="276" w:lineRule="auto"/>
        <w:jc w:val="both"/>
        <w:rPr>
          <w:rFonts w:ascii="Times New Roman" w:hAnsi="Times New Roman"/>
          <w:szCs w:val="22"/>
          <w:lang w:val="en-GB"/>
        </w:rPr>
      </w:pPr>
    </w:p>
    <w:p w14:paraId="1E10FC56" w14:textId="77777777" w:rsidR="00974020" w:rsidRDefault="00974020">
      <w:pPr>
        <w:spacing w:line="276" w:lineRule="auto"/>
        <w:jc w:val="both"/>
        <w:rPr>
          <w:rFonts w:ascii="Times New Roman" w:hAnsi="Times New Roman"/>
          <w:szCs w:val="22"/>
          <w:lang w:val="en-GB"/>
        </w:rPr>
      </w:pPr>
    </w:p>
    <w:sectPr w:rsidR="00974020">
      <w:headerReference w:type="default" r:id="rId15"/>
      <w:footerReference w:type="default" r:id="rId16"/>
      <w:headerReference w:type="first" r:id="rId17"/>
      <w:footerReference w:type="first" r:id="rId18"/>
      <w:pgSz w:w="11906" w:h="16838"/>
      <w:pgMar w:top="2127" w:right="707" w:bottom="1560" w:left="709" w:header="567" w:footer="1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F4C2" w14:textId="77777777" w:rsidR="00F11A22" w:rsidRDefault="00F11A22">
      <w:r>
        <w:separator/>
      </w:r>
    </w:p>
  </w:endnote>
  <w:endnote w:type="continuationSeparator" w:id="0">
    <w:p w14:paraId="3769324E" w14:textId="77777777" w:rsidR="00F11A22" w:rsidRDefault="00F1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E7CF" w14:textId="77777777" w:rsidR="00974020" w:rsidRDefault="00000000">
    <w:pPr>
      <w:pStyle w:val="Pieddepage"/>
      <w:tabs>
        <w:tab w:val="clear" w:pos="4536"/>
        <w:tab w:val="clear" w:pos="9072"/>
        <w:tab w:val="left" w:pos="8385"/>
      </w:tabs>
    </w:pPr>
    <w:r>
      <w:rPr>
        <w:noProof/>
      </w:rPr>
      <mc:AlternateContent>
        <mc:Choice Requires="wps">
          <w:drawing>
            <wp:anchor distT="0" distB="0" distL="114300" distR="114300" simplePos="0" relativeHeight="251656192" behindDoc="0" locked="0" layoutInCell="1" allowOverlap="1" wp14:anchorId="743ED14D" wp14:editId="28F07B26">
              <wp:simplePos x="0" y="0"/>
              <wp:positionH relativeFrom="page">
                <wp:posOffset>6661150</wp:posOffset>
              </wp:positionH>
              <wp:positionV relativeFrom="page">
                <wp:posOffset>10206990</wp:posOffset>
              </wp:positionV>
              <wp:extent cx="520700" cy="504825"/>
              <wp:effectExtent l="0" t="0" r="0" b="3175"/>
              <wp:wrapNone/>
              <wp:docPr id="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647B92D8" w14:textId="77777777" w:rsidR="00974020"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ED14D" id="_x0000_t202" coordsize="21600,21600" o:spt="202" path="m,l,21600r21600,l21600,xe">
              <v:stroke joinstyle="miter"/>
              <v:path gradientshapeok="t" o:connecttype="rect"/>
            </v:shapetype>
            <v:shape id="Zone de texte 7" o:spid="_x0000_s1026" type="#_x0000_t202" style="position:absolute;margin-left:524.5pt;margin-top:803.7pt;width:41pt;height:3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TN3gEAAKADAAAOAAAAZHJzL2Uyb0RvYy54bWysU8Fu2zAMvQ/YPwi6L3aMZO2MOEXXosOA&#10;bh3Q7QNkWbKF2aJGKbGzrx8lp2m23opdBImkH997pDdX09CzvUJvwFZ8ucg5U1ZCY2xb8R/f795d&#10;cuaDsI3owaqKH5TnV9u3bzajK1UBHfSNQkYg1pejq3gXgiuzzMtODcIvwClLSQ04iEBPbLMGxUjo&#10;Q58Vef4+GwEbhyCV9xS9nZN8m/C1VjI8aO1VYH3FiVtIJ6azjme23YiyReE6I480xCtYDMJYanqC&#10;uhVBsB2aF1CDkQgedFhIGDLQ2kiVNJCaZf6PmsdOOJW0kDnenWzy/w9Wft0/um/IwvQRJhpgEuHd&#10;Pcifnlm46YRt1TUijJ0SDTVeRsuy0fny+Gm02pc+gtTjF2hoyGIXIAFNGofoCulkhE4DOJxMV1Ng&#10;koLrIr/IKSMptc5Xl8U6dRDl08cOffikYGDxUnGkmSZwsb/3IZIR5VNJ7GXhzvR9mmtv/wpQYYwk&#10;8pHvzDxM9UTVUUQNzYFkIMxrQmtNlw7wN2cjrUjF/a+dQMVZ/9mSFR+Wq1XcqfRYrS8KeuB5pj7P&#10;CCsJquKBs/l6E+Y93Dk0bUedZvMtXJN92iRpz6yOvGkNkuLjysY9O3+nqucfa/sHAAD//wMAUEsD&#10;BBQABgAIAAAAIQA9FmiO3gAAAA8BAAAPAAAAZHJzL2Rvd25yZXYueG1sTE/LTsMwELwj8Q/WInGj&#10;diCEJsSpEIgrqOUhcXPjbRIRr6PYbcLfsznBbeeh2ZlyM7tenHAMnScNyUqBQKq97ajR8P72fLUG&#10;EaIha3pPqOEHA2yq87PSFNZPtMXTLjaCQygURkMb41BIGeoWnQkrPyCxdvCjM5Hh2Eg7monDXS+v&#10;lcqkMx3xh9YM+Nhi/b07Og0fL4evz1S9Nk/udpj8rCS5XGp9eTE/3IOIOMc/Myz1uTpU3Gnvj2SD&#10;6BmrNOcxka9M3aUgFk9ykzC3X7h1loOsSvl/R/ULAAD//wMAUEsBAi0AFAAGAAgAAAAhALaDOJL+&#10;AAAA4QEAABMAAAAAAAAAAAAAAAAAAAAAAFtDb250ZW50X1R5cGVzXS54bWxQSwECLQAUAAYACAAA&#10;ACEAOP0h/9YAAACUAQAACwAAAAAAAAAAAAAAAAAvAQAAX3JlbHMvLnJlbHNQSwECLQAUAAYACAAA&#10;ACEAIRtUzd4BAACgAwAADgAAAAAAAAAAAAAAAAAuAgAAZHJzL2Uyb0RvYy54bWxQSwECLQAUAAYA&#10;CAAAACEAPRZojt4AAAAPAQAADwAAAAAAAAAAAAAAAAA4BAAAZHJzL2Rvd25yZXYueG1sUEsFBgAA&#10;AAAEAAQA8wAAAEMFAAAAAA==&#10;" filled="f" stroked="f">
              <v:textbox>
                <w:txbxContent>
                  <w:p w14:paraId="647B92D8" w14:textId="77777777" w:rsidR="00974020"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v:textbox>
              <w10:wrap anchorx="page"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A646" w14:textId="77777777" w:rsidR="00974020" w:rsidRDefault="00000000">
    <w:pPr>
      <w:pStyle w:val="Pieddepage"/>
      <w:tabs>
        <w:tab w:val="clear" w:pos="9072"/>
        <w:tab w:val="left" w:pos="4536"/>
        <w:tab w:val="center" w:pos="5386"/>
        <w:tab w:val="left" w:pos="7680"/>
        <w:tab w:val="left" w:pos="8189"/>
        <w:tab w:val="right" w:pos="10772"/>
      </w:tabs>
      <w:rPr>
        <w:rFonts w:ascii="Arial Narrow" w:hAnsi="Arial Narrow" w:cs="Arial"/>
        <w:color w:val="7F7F7F"/>
        <w:sz w:val="22"/>
      </w:rPr>
    </w:pPr>
    <w:r>
      <w:rPr>
        <w:noProof/>
      </w:rPr>
      <mc:AlternateContent>
        <mc:Choice Requires="wps">
          <w:drawing>
            <wp:anchor distT="0" distB="0" distL="114300" distR="114300" simplePos="0" relativeHeight="251665408" behindDoc="0" locked="0" layoutInCell="1" allowOverlap="1" wp14:anchorId="46412FB5" wp14:editId="4DD003D3">
              <wp:simplePos x="0" y="0"/>
              <wp:positionH relativeFrom="page">
                <wp:posOffset>380365</wp:posOffset>
              </wp:positionH>
              <wp:positionV relativeFrom="bottomMargin">
                <wp:posOffset>190500</wp:posOffset>
              </wp:positionV>
              <wp:extent cx="3838575" cy="1012825"/>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12825"/>
                      </a:xfrm>
                      <a:prstGeom prst="rect">
                        <a:avLst/>
                      </a:prstGeom>
                      <a:solidFill>
                        <a:srgbClr val="FFFFFF"/>
                      </a:solidFill>
                      <a:ln w="9525">
                        <a:noFill/>
                        <a:miter lim="800000"/>
                        <a:headEnd/>
                        <a:tailEnd/>
                      </a:ln>
                    </wps:spPr>
                    <wps:txbx>
                      <w:txbxContent>
                        <w:p w14:paraId="40CD898A" w14:textId="77777777" w:rsidR="00974020" w:rsidRDefault="00000000">
                          <w:pPr>
                            <w:rPr>
                              <w:lang w:val="en-GB"/>
                            </w:rPr>
                          </w:pPr>
                          <w:r>
                            <w:rPr>
                              <w:lang w:val="en-GB"/>
                            </w:rPr>
                            <w:t xml:space="preserve">University of Technology Tarbes Occitanie </w:t>
                          </w:r>
                          <w:proofErr w:type="spellStart"/>
                          <w:r>
                            <w:rPr>
                              <w:lang w:val="en-GB"/>
                            </w:rPr>
                            <w:t>Pyrénées</w:t>
                          </w:r>
                          <w:proofErr w:type="spellEnd"/>
                        </w:p>
                        <w:p w14:paraId="6112E042" w14:textId="77777777" w:rsidR="00FF7EFD" w:rsidRDefault="00000000">
                          <w:pPr>
                            <w:rPr>
                              <w:lang w:val="en-GB"/>
                            </w:rPr>
                          </w:pPr>
                          <w:r>
                            <w:rPr>
                              <w:lang w:val="en-GB"/>
                            </w:rPr>
                            <w:t>Department of Partnerships and Innovation</w:t>
                          </w:r>
                        </w:p>
                        <w:p w14:paraId="28225B0F" w14:textId="38D1BB80" w:rsidR="00974020" w:rsidRDefault="00000000">
                          <w:pPr>
                            <w:rPr>
                              <w:lang w:val="en-GB"/>
                            </w:rPr>
                          </w:pPr>
                          <w:r>
                            <w:rPr>
                              <w:lang w:val="en-GB"/>
                            </w:rPr>
                            <w:t xml:space="preserve">47, avenue </w:t>
                          </w:r>
                          <w:proofErr w:type="spellStart"/>
                          <w:r>
                            <w:rPr>
                              <w:lang w:val="en-GB"/>
                            </w:rPr>
                            <w:t>d'Azereix</w:t>
                          </w:r>
                          <w:proofErr w:type="spellEnd"/>
                          <w:r>
                            <w:rPr>
                              <w:lang w:val="en-GB"/>
                            </w:rPr>
                            <w:t xml:space="preserve"> BP 1629 65016 Tarbes Cedex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12FB5" id="_x0000_t202" coordsize="21600,21600" o:spt="202" path="m,l,21600r21600,l21600,xe">
              <v:stroke joinstyle="miter"/>
              <v:path gradientshapeok="t" o:connecttype="rect"/>
            </v:shapetype>
            <v:shape id="Zone de texte 2" o:spid="_x0000_s1027" type="#_x0000_t202" style="position:absolute;margin-left:29.95pt;margin-top:15pt;width:302.25pt;height:7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cEAIAAP4DAAAOAAAAZHJzL2Uyb0RvYy54bWysU9uO2yAQfa/Uf0C8N7azSTdrxVlts01V&#10;aXuRtv0AjHGMCgwFEjv9+h2wN5u2b1V5QAzD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QiPVvvQRpO4/QYNDZocACWhonY6sYJ8E0XEApzPp&#10;YgiE4+XV6mq1vF5SwtFX5MV8NV+mHKx8DrfOhw8CNImHijqcaoJnxwcfYjmsfH4Ss3lQstlJpZLh&#10;9vVWOXJkqIBdWhP6b8+UIX1Fb5aYO0YZiPFJHFoGVKiSuqKrPK5RM5GO96ZJTwKTajxjJcpM/ERK&#10;RnLCUA9ENhN5ka4amhMS5mAUJH4gPHTgflHSoxgr6n8emBOUqI8GSb8pFouo3mQsltdzNNylp770&#10;MMMRqqKBkvG4DUnxY2N3OJxWJtpeKplKRpElNqcPEVV8aadXL9928wQAAP//AwBQSwMEFAAGAAgA&#10;AAAhAD8RbkLdAAAACQEAAA8AAABkcnMvZG93bnJldi54bWxMj9FOg0AQRd9N/IfNmPhi7KICLcjS&#10;qInG19Z+wABTILKzhN0W+veOT/o4uSd3zi22ix3UmSbfOzbwsIpAEdeu6bk1cPh6v9+A8gG5wcEx&#10;GbiQh215fVVg3riZd3Teh1ZJCfscDXQhjLnWvu7Iol+5kViyo5ssBjmnVjcTzlJuB/0YRam22LN8&#10;6HCkt47q7/3JGjh+zndJNlcf4bDexekr9uvKXYy5vVlenkEFWsIfDL/6og6lOFXuxI1Xg4Eky4Q0&#10;8BTJJMnTNI5BVQJusgR0Wej/C8ofAAAA//8DAFBLAQItABQABgAIAAAAIQC2gziS/gAAAOEBAAAT&#10;AAAAAAAAAAAAAAAAAAAAAABbQ29udGVudF9UeXBlc10ueG1sUEsBAi0AFAAGAAgAAAAhADj9If/W&#10;AAAAlAEAAAsAAAAAAAAAAAAAAAAALwEAAF9yZWxzLy5yZWxzUEsBAi0AFAAGAAgAAAAhAMjmppwQ&#10;AgAA/gMAAA4AAAAAAAAAAAAAAAAALgIAAGRycy9lMm9Eb2MueG1sUEsBAi0AFAAGAAgAAAAhAD8R&#10;bkLdAAAACQEAAA8AAAAAAAAAAAAAAAAAagQAAGRycy9kb3ducmV2LnhtbFBLBQYAAAAABAAEAPMA&#10;AAB0BQAAAAA=&#10;" stroked="f">
              <v:textbox>
                <w:txbxContent>
                  <w:p w14:paraId="40CD898A" w14:textId="77777777" w:rsidR="00974020" w:rsidRDefault="00000000">
                    <w:pPr>
                      <w:rPr>
                        <w:lang w:val="en-GB"/>
                      </w:rPr>
                    </w:pPr>
                    <w:r>
                      <w:rPr>
                        <w:lang w:val="en-GB"/>
                      </w:rPr>
                      <w:t xml:space="preserve">University of Technology Tarbes Occitanie </w:t>
                    </w:r>
                    <w:proofErr w:type="spellStart"/>
                    <w:r>
                      <w:rPr>
                        <w:lang w:val="en-GB"/>
                      </w:rPr>
                      <w:t>Pyrénées</w:t>
                    </w:r>
                    <w:proofErr w:type="spellEnd"/>
                  </w:p>
                  <w:p w14:paraId="6112E042" w14:textId="77777777" w:rsidR="00FF7EFD" w:rsidRDefault="00000000">
                    <w:pPr>
                      <w:rPr>
                        <w:lang w:val="en-GB"/>
                      </w:rPr>
                    </w:pPr>
                    <w:r>
                      <w:rPr>
                        <w:lang w:val="en-GB"/>
                      </w:rPr>
                      <w:t>Department of Partnerships and Innovation</w:t>
                    </w:r>
                  </w:p>
                  <w:p w14:paraId="28225B0F" w14:textId="38D1BB80" w:rsidR="00974020" w:rsidRDefault="00000000">
                    <w:pPr>
                      <w:rPr>
                        <w:lang w:val="en-GB"/>
                      </w:rPr>
                    </w:pPr>
                    <w:r>
                      <w:rPr>
                        <w:lang w:val="en-GB"/>
                      </w:rPr>
                      <w:t xml:space="preserve">47, avenue </w:t>
                    </w:r>
                    <w:proofErr w:type="spellStart"/>
                    <w:r>
                      <w:rPr>
                        <w:lang w:val="en-GB"/>
                      </w:rPr>
                      <w:t>d'Azereix</w:t>
                    </w:r>
                    <w:proofErr w:type="spellEnd"/>
                    <w:r>
                      <w:rPr>
                        <w:lang w:val="en-GB"/>
                      </w:rPr>
                      <w:t xml:space="preserve"> BP 1629 65016 Tarbes Cedex</w:t>
                    </w:r>
                  </w:p>
                </w:txbxContent>
              </v:textbox>
              <w10:wrap anchorx="page" anchory="margin"/>
            </v:shape>
          </w:pict>
        </mc:Fallback>
      </mc:AlternateContent>
    </w:r>
    <w:r>
      <w:rPr>
        <w:noProof/>
      </w:rPr>
      <mc:AlternateContent>
        <mc:Choice Requires="wps">
          <w:drawing>
            <wp:anchor distT="0" distB="0" distL="114300" distR="114300" simplePos="0" relativeHeight="251657216" behindDoc="0" locked="0" layoutInCell="1" allowOverlap="1" wp14:anchorId="402FA406" wp14:editId="7EB44302">
              <wp:simplePos x="0" y="0"/>
              <wp:positionH relativeFrom="page">
                <wp:posOffset>6661150</wp:posOffset>
              </wp:positionH>
              <wp:positionV relativeFrom="page">
                <wp:posOffset>10206990</wp:posOffset>
              </wp:positionV>
              <wp:extent cx="520700" cy="504825"/>
              <wp:effectExtent l="0" t="0" r="0" b="3175"/>
              <wp:wrapNone/>
              <wp:docPr id="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721394D2" w14:textId="77777777" w:rsidR="00974020"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FA406" id="Zone de texte 8" o:spid="_x0000_s1028" type="#_x0000_t202" style="position:absolute;margin-left:524.5pt;margin-top:803.7pt;width:41pt;height:3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5I4wEAAKcDAAAOAAAAZHJzL2Uyb0RvYy54bWysU8Fu2zAMvQ/YPwi6L3aMZO2MOEXXosOA&#10;bh3Q7QNkWbKF2aJGKbGzrx8lp2m23opdBJGUH997pDdX09CzvUJvwFZ8ucg5U1ZCY2xb8R/f795d&#10;cuaDsI3owaqKH5TnV9u3bzajK1UBHfSNQkYg1pejq3gXgiuzzMtODcIvwClLRQ04iEAhtlmDYiT0&#10;oc+KPH+fjYCNQ5DKe8rezkW+TfhaKxketPYqsL7ixC2kE9NZxzPbbkTZonCdkUca4hUsBmEsNT1B&#10;3Yog2A7NC6jBSAQPOiwkDBlobaRKGkjNMv9HzWMnnEpayBzvTjb5/wcrv+4f3TdkYfoIEw0wifDu&#10;HuRPzyzcdMK26hoRxk6Jhhovo2XZ6Hx5/DRa7UsfQerxCzQ0ZLELkIAmjUN0hXQyQqcBHE6mqykw&#10;Scl1kV/kVJFUWuery2KdOojy6WOHPnxSMLB4qTjSTBO42N/7EMmI8ulJ7GXhzvR9mmtv/0rQw5hJ&#10;5CPfmXmY6omZpuJF7Bu11NAcSA3CvC203XTpAH9zNtKmVNz/2glUnPWfLTnyYblaxdVKwWp9UVCA&#10;55X6vCKsJKiKB87m602Y13Hn0LQddZpnYOGaXNQmKXxmdaRP25CEHzc3rtt5nF49/1/bPwAAAP//&#10;AwBQSwMEFAAGAAgAAAAhAD0WaI7eAAAADwEAAA8AAABkcnMvZG93bnJldi54bWxMT8tOwzAQvCPx&#10;D9YicaN2IIQmxKkQiCuo5SFxc+NtEhGvo9htwt+zOcFt56HZmXIzu16ccAydJw3JSoFAqr3tqNHw&#10;/vZ8tQYRoiFrek+o4QcDbKrzs9IU1k+0xdMuNoJDKBRGQxvjUEgZ6hadCSs/ILF28KMzkeHYSDua&#10;icNdL6+VyqQzHfGH1gz42GL9vTs6DR8vh6/PVL02T+52mPysJLlcan15MT/cg4g4xz8zLPW5OlTc&#10;ae+PZIPoGas05zGRr0zdpSAWT3KTMLdfuHWWg6xK+X9H9QsAAP//AwBQSwECLQAUAAYACAAAACEA&#10;toM4kv4AAADhAQAAEwAAAAAAAAAAAAAAAAAAAAAAW0NvbnRlbnRfVHlwZXNdLnhtbFBLAQItABQA&#10;BgAIAAAAIQA4/SH/1gAAAJQBAAALAAAAAAAAAAAAAAAAAC8BAABfcmVscy8ucmVsc1BLAQItABQA&#10;BgAIAAAAIQA8lf5I4wEAAKcDAAAOAAAAAAAAAAAAAAAAAC4CAABkcnMvZTJvRG9jLnhtbFBLAQIt&#10;ABQABgAIAAAAIQA9FmiO3gAAAA8BAAAPAAAAAAAAAAAAAAAAAD0EAABkcnMvZG93bnJldi54bWxQ&#10;SwUGAAAAAAQABADzAAAASAUAAAAA&#10;" filled="f" stroked="f">
              <v:textbox>
                <w:txbxContent>
                  <w:p w14:paraId="721394D2" w14:textId="77777777" w:rsidR="00974020"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BBA7" w14:textId="77777777" w:rsidR="00F11A22" w:rsidRDefault="00F11A22">
      <w:r>
        <w:separator/>
      </w:r>
    </w:p>
  </w:footnote>
  <w:footnote w:type="continuationSeparator" w:id="0">
    <w:p w14:paraId="6D2742BE" w14:textId="77777777" w:rsidR="00F11A22" w:rsidRDefault="00F1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1CCC" w14:textId="77777777" w:rsidR="00974020" w:rsidRDefault="00974020">
    <w:pPr>
      <w:pStyle w:val="En-tte"/>
    </w:pPr>
  </w:p>
  <w:p w14:paraId="0DEBBA1E" w14:textId="77777777" w:rsidR="00974020" w:rsidRDefault="00974020">
    <w:pPr>
      <w:pStyle w:val="En-tte"/>
    </w:pPr>
  </w:p>
  <w:p w14:paraId="274FDBFA" w14:textId="77777777" w:rsidR="00974020" w:rsidRDefault="009740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424F" w14:textId="5C09366D" w:rsidR="00974020" w:rsidRDefault="00FF7EFD">
    <w:pPr>
      <w:tabs>
        <w:tab w:val="left" w:pos="5827"/>
      </w:tabs>
    </w:pPr>
    <w:r w:rsidRPr="00CD1252">
      <w:rPr>
        <w:noProof/>
      </w:rPr>
      <w:drawing>
        <wp:anchor distT="0" distB="0" distL="114300" distR="114300" simplePos="0" relativeHeight="251669504" behindDoc="0" locked="0" layoutInCell="1" allowOverlap="1" wp14:anchorId="4D2839F2" wp14:editId="3B3E5E34">
          <wp:simplePos x="0" y="0"/>
          <wp:positionH relativeFrom="page">
            <wp:posOffset>5531485</wp:posOffset>
          </wp:positionH>
          <wp:positionV relativeFrom="paragraph">
            <wp:posOffset>26035</wp:posOffset>
          </wp:positionV>
          <wp:extent cx="1724025" cy="793115"/>
          <wp:effectExtent l="0" t="0" r="9525" b="6985"/>
          <wp:wrapThrough wrapText="bothSides">
            <wp:wrapPolygon edited="0">
              <wp:start x="0" y="0"/>
              <wp:lineTo x="0" y="21271"/>
              <wp:lineTo x="21481" y="21271"/>
              <wp:lineTo x="21481" y="0"/>
              <wp:lineTo x="0" y="0"/>
            </wp:wrapPolygon>
          </wp:wrapThrough>
          <wp:docPr id="12325352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5273"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793115"/>
                  </a:xfrm>
                  <a:prstGeom prst="rect">
                    <a:avLst/>
                  </a:prstGeom>
                </pic:spPr>
              </pic:pic>
            </a:graphicData>
          </a:graphic>
        </wp:anchor>
      </w:drawing>
    </w:r>
    <w:r>
      <w:rPr>
        <w:noProof/>
      </w:rPr>
      <w:drawing>
        <wp:anchor distT="0" distB="0" distL="114300" distR="114300" simplePos="0" relativeHeight="251666432" behindDoc="0" locked="0" layoutInCell="1" allowOverlap="1" wp14:anchorId="2CB1242B" wp14:editId="6D60FBB1">
          <wp:simplePos x="0" y="0"/>
          <wp:positionH relativeFrom="column">
            <wp:posOffset>959485</wp:posOffset>
          </wp:positionH>
          <wp:positionV relativeFrom="paragraph">
            <wp:posOffset>11430</wp:posOffset>
          </wp:positionV>
          <wp:extent cx="3895725" cy="906780"/>
          <wp:effectExtent l="0" t="0" r="9525" b="7620"/>
          <wp:wrapNone/>
          <wp:docPr id="1" name="Image 1" descr="An image containing text, font, screenshot,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3174" name="Image 1" descr="Une image contenant texte, Police, capture d’écran, logo&#10;&#10;Le contenu généré par l’IA peut être incorrect."/>
                  <pic:cNvPicPr>
                    <a:picLocks noChangeAspect="1"/>
                  </pic:cNvPicPr>
                </pic:nvPicPr>
                <pic:blipFill rotWithShape="1">
                  <a:blip r:embed="rId2">
                    <a:extLst>
                      <a:ext uri="{28A0092B-C50C-407E-A947-70E740481C1C}">
                        <a14:useLocalDpi xmlns:a14="http://schemas.microsoft.com/office/drawing/2010/main" val="0"/>
                      </a:ext>
                    </a:extLst>
                  </a:blip>
                  <a:stretch/>
                </pic:blipFill>
                <pic:spPr bwMode="auto">
                  <a:xfrm>
                    <a:off x="0" y="0"/>
                    <a:ext cx="3895725" cy="9067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04DE523B" wp14:editId="6879EB7B">
          <wp:simplePos x="0" y="0"/>
          <wp:positionH relativeFrom="margin">
            <wp:align>left</wp:align>
          </wp:positionH>
          <wp:positionV relativeFrom="paragraph">
            <wp:posOffset>48895</wp:posOffset>
          </wp:positionV>
          <wp:extent cx="781050" cy="787400"/>
          <wp:effectExtent l="0" t="0" r="0" b="0"/>
          <wp:wrapThrough wrapText="bothSides">
            <wp:wrapPolygon edited="0">
              <wp:start x="0" y="0"/>
              <wp:lineTo x="0" y="20903"/>
              <wp:lineTo x="21073" y="20903"/>
              <wp:lineTo x="21073" y="0"/>
              <wp:lineTo x="0" y="0"/>
            </wp:wrapPolygon>
          </wp:wrapThrough>
          <wp:docPr id="2" name="Image 1" descr="An image containing text, font, logo,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9705" name="Image 1" descr="Une image contenant texte, Police, logo, Graphique&#10;&#10;Le contenu généré par l’IA peut être incorrect."/>
                  <pic:cNvPicPr>
                    <a:picLocks noChangeAspect="1"/>
                  </pic:cNvPicPr>
                </pic:nvPicPr>
                <pic:blipFill rotWithShape="1">
                  <a:blip r:embed="rId3">
                    <a:extLst>
                      <a:ext uri="{28A0092B-C50C-407E-A947-70E740481C1C}">
                        <a14:useLocalDpi xmlns:a14="http://schemas.microsoft.com/office/drawing/2010/main" val="0"/>
                      </a:ext>
                    </a:extLst>
                  </a:blip>
                  <a:stretch/>
                </pic:blipFill>
                <pic:spPr bwMode="auto">
                  <a:xfrm>
                    <a:off x="0" y="0"/>
                    <a:ext cx="788190" cy="795115"/>
                  </a:xfrm>
                  <a:prstGeom prst="rect">
                    <a:avLst/>
                  </a:prstGeom>
                </pic:spPr>
              </pic:pic>
            </a:graphicData>
          </a:graphic>
          <wp14:sizeRelH relativeFrom="page">
            <wp14:pctWidth>0</wp14:pctWidth>
          </wp14:sizeRelH>
          <wp14:sizeRelV relativeFrom="page">
            <wp14:pctHeight>0</wp14:pctHeight>
          </wp14:sizeRelV>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313"/>
    <w:multiLevelType w:val="multilevel"/>
    <w:tmpl w:val="05CEF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916DD6"/>
    <w:multiLevelType w:val="multilevel"/>
    <w:tmpl w:val="E174D208"/>
    <w:lvl w:ilvl="0">
      <w:start w:val="1"/>
      <w:numFmt w:val="bullet"/>
      <w:lvlText w:val=""/>
      <w:lvlJc w:val="left"/>
      <w:pPr>
        <w:ind w:left="720" w:hanging="360"/>
      </w:pPr>
      <w:rPr>
        <w:rFonts w:ascii="Symbol" w:hAnsi="Symbol" w:hint="default"/>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242946"/>
    <w:multiLevelType w:val="multilevel"/>
    <w:tmpl w:val="BE542DE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51D28"/>
    <w:multiLevelType w:val="multilevel"/>
    <w:tmpl w:val="423A02E0"/>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C772A26"/>
    <w:multiLevelType w:val="multilevel"/>
    <w:tmpl w:val="E3F86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C63458"/>
    <w:multiLevelType w:val="multilevel"/>
    <w:tmpl w:val="38101C7A"/>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731ED8"/>
    <w:multiLevelType w:val="multilevel"/>
    <w:tmpl w:val="2BBEA05E"/>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40CC073E"/>
    <w:multiLevelType w:val="multilevel"/>
    <w:tmpl w:val="2E6C5DD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726F20"/>
    <w:multiLevelType w:val="multilevel"/>
    <w:tmpl w:val="C194F304"/>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9754E94"/>
    <w:multiLevelType w:val="multilevel"/>
    <w:tmpl w:val="D1F65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3444CA"/>
    <w:multiLevelType w:val="multilevel"/>
    <w:tmpl w:val="8A9AE1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BE5984"/>
    <w:multiLevelType w:val="multilevel"/>
    <w:tmpl w:val="EF180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95767E"/>
    <w:multiLevelType w:val="multilevel"/>
    <w:tmpl w:val="C3EA78D0"/>
    <w:lvl w:ilvl="0">
      <w:start w:val="1"/>
      <w:numFmt w:val="bullet"/>
      <w:pStyle w:val="UBx-titreparagraphe"/>
      <w:lvlText w:val=""/>
      <w:lvlJc w:val="left"/>
      <w:pPr>
        <w:tabs>
          <w:tab w:val="num" w:pos="288"/>
        </w:tabs>
        <w:ind w:left="396" w:hanging="108"/>
      </w:pPr>
      <w:rPr>
        <w:rFonts w:ascii="Wingdings 3" w:hAnsi="Wingdings 3"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1B042E"/>
    <w:multiLevelType w:val="multilevel"/>
    <w:tmpl w:val="D8C214BA"/>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4" w15:restartNumberingAfterBreak="0">
    <w:nsid w:val="62D604C7"/>
    <w:multiLevelType w:val="multilevel"/>
    <w:tmpl w:val="D90EA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952497"/>
    <w:multiLevelType w:val="multilevel"/>
    <w:tmpl w:val="7994A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6F11EA"/>
    <w:multiLevelType w:val="multilevel"/>
    <w:tmpl w:val="FDDEDF2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A469EA"/>
    <w:multiLevelType w:val="multilevel"/>
    <w:tmpl w:val="141A9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E9555F"/>
    <w:multiLevelType w:val="multilevel"/>
    <w:tmpl w:val="D6AC3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151E5"/>
    <w:multiLevelType w:val="multilevel"/>
    <w:tmpl w:val="BBBEF83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15:restartNumberingAfterBreak="0">
    <w:nsid w:val="7C3C5D1D"/>
    <w:multiLevelType w:val="multilevel"/>
    <w:tmpl w:val="EC66ADB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9393881">
    <w:abstractNumId w:val="12"/>
  </w:num>
  <w:num w:numId="2" w16cid:durableId="794059079">
    <w:abstractNumId w:val="5"/>
  </w:num>
  <w:num w:numId="3" w16cid:durableId="116459260">
    <w:abstractNumId w:val="3"/>
  </w:num>
  <w:num w:numId="4" w16cid:durableId="654527051">
    <w:abstractNumId w:val="14"/>
  </w:num>
  <w:num w:numId="5" w16cid:durableId="846750166">
    <w:abstractNumId w:val="1"/>
  </w:num>
  <w:num w:numId="6" w16cid:durableId="1564170829">
    <w:abstractNumId w:val="0"/>
  </w:num>
  <w:num w:numId="7" w16cid:durableId="2077897660">
    <w:abstractNumId w:val="13"/>
  </w:num>
  <w:num w:numId="8" w16cid:durableId="2109080955">
    <w:abstractNumId w:val="19"/>
  </w:num>
  <w:num w:numId="9" w16cid:durableId="779498394">
    <w:abstractNumId w:val="2"/>
  </w:num>
  <w:num w:numId="10" w16cid:durableId="927151138">
    <w:abstractNumId w:val="18"/>
  </w:num>
  <w:num w:numId="11" w16cid:durableId="767045008">
    <w:abstractNumId w:val="4"/>
  </w:num>
  <w:num w:numId="12" w16cid:durableId="745542318">
    <w:abstractNumId w:val="8"/>
  </w:num>
  <w:num w:numId="13" w16cid:durableId="932054082">
    <w:abstractNumId w:val="17"/>
  </w:num>
  <w:num w:numId="14" w16cid:durableId="844635814">
    <w:abstractNumId w:val="7"/>
  </w:num>
  <w:num w:numId="15" w16cid:durableId="826242128">
    <w:abstractNumId w:val="6"/>
  </w:num>
  <w:num w:numId="16" w16cid:durableId="160855926">
    <w:abstractNumId w:val="15"/>
  </w:num>
  <w:num w:numId="17" w16cid:durableId="256447636">
    <w:abstractNumId w:val="11"/>
  </w:num>
  <w:num w:numId="18" w16cid:durableId="1709067986">
    <w:abstractNumId w:val="16"/>
  </w:num>
  <w:num w:numId="19" w16cid:durableId="447624579">
    <w:abstractNumId w:val="20"/>
  </w:num>
  <w:num w:numId="20" w16cid:durableId="1946381138">
    <w:abstractNumId w:val="9"/>
  </w:num>
  <w:num w:numId="21" w16cid:durableId="2060743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20"/>
    <w:rsid w:val="00010B56"/>
    <w:rsid w:val="0008326A"/>
    <w:rsid w:val="00290E99"/>
    <w:rsid w:val="002E294F"/>
    <w:rsid w:val="003D0764"/>
    <w:rsid w:val="00476F2D"/>
    <w:rsid w:val="004D4388"/>
    <w:rsid w:val="00627B4A"/>
    <w:rsid w:val="006968E9"/>
    <w:rsid w:val="008C0BF4"/>
    <w:rsid w:val="00974020"/>
    <w:rsid w:val="00AE52B5"/>
    <w:rsid w:val="00B54E43"/>
    <w:rsid w:val="00D206EA"/>
    <w:rsid w:val="00D42044"/>
    <w:rsid w:val="00D80826"/>
    <w:rsid w:val="00F11A22"/>
    <w:rsid w:val="00FB511D"/>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D979"/>
  <w15:docId w15:val="{3F988793-61C0-4D70-8057-B760384D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sz w:val="22"/>
      <w:szCs w:val="24"/>
    </w:rPr>
  </w:style>
  <w:style w:type="paragraph" w:styleId="Titre1">
    <w:name w:val="heading 1"/>
    <w:basedOn w:val="Normal"/>
    <w:next w:val="Normal"/>
    <w:link w:val="Titre1Car"/>
    <w:pPr>
      <w:keepNext/>
      <w:outlineLvl w:val="0"/>
    </w:pPr>
    <w:rPr>
      <w:szCs w:val="2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pPr>
      <w:keepNext/>
      <w:spacing w:before="240" w:after="60"/>
      <w:outlineLvl w:val="3"/>
    </w:pPr>
    <w:rPr>
      <w:b/>
      <w:bCs/>
      <w:sz w:val="28"/>
      <w:szCs w:val="28"/>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Ubx-corpsdetextegris">
    <w:name w:val="Ubx - corps de texte gris"/>
    <w:basedOn w:val="Normal"/>
    <w:rPr>
      <w:color w:val="808080"/>
      <w:lang w:val="cs-CZ"/>
    </w:rPr>
  </w:style>
  <w:style w:type="paragraph" w:styleId="Pieddepage">
    <w:name w:val="footer"/>
    <w:basedOn w:val="Normal"/>
    <w:link w:val="PieddepageCar"/>
    <w:uiPriority w:val="99"/>
    <w:pPr>
      <w:tabs>
        <w:tab w:val="center" w:pos="4536"/>
        <w:tab w:val="right" w:pos="9072"/>
      </w:tabs>
    </w:pPr>
    <w:rPr>
      <w:color w:val="808080"/>
      <w:sz w:val="18"/>
    </w:rPr>
  </w:style>
  <w:style w:type="character" w:customStyle="1" w:styleId="grandeflche">
    <w:name w:val="grande flèche"/>
    <w:rPr>
      <w:rFonts w:ascii="Wingdings 3" w:hAnsi="Wingdings 3"/>
      <w:color w:val="808080"/>
      <w:sz w:val="32"/>
    </w:rPr>
  </w:style>
  <w:style w:type="paragraph" w:customStyle="1" w:styleId="UBx-titreniveau1">
    <w:name w:val="UBx - titre niveau 1"/>
    <w:basedOn w:val="Normal"/>
    <w:pPr>
      <w:numPr>
        <w:numId w:val="2"/>
      </w:numPr>
    </w:pPr>
    <w:rPr>
      <w:rFonts w:cs="Arial"/>
      <w:b/>
      <w:color w:val="808080"/>
      <w:sz w:val="36"/>
    </w:rPr>
  </w:style>
  <w:style w:type="paragraph" w:styleId="En-tte">
    <w:name w:val="header"/>
    <w:basedOn w:val="Normal"/>
    <w:link w:val="En-tteCar"/>
    <w:uiPriority w:val="99"/>
    <w:pPr>
      <w:tabs>
        <w:tab w:val="center" w:pos="4536"/>
        <w:tab w:val="right" w:pos="9072"/>
      </w:tabs>
    </w:pPr>
  </w:style>
  <w:style w:type="paragraph" w:customStyle="1" w:styleId="Ubx-titreniveau2">
    <w:name w:val="Ubx - titre niveau 2"/>
    <w:basedOn w:val="Normal"/>
    <w:pPr>
      <w:numPr>
        <w:numId w:val="3"/>
      </w:numPr>
    </w:pPr>
    <w:rPr>
      <w:rFonts w:cs="Arial"/>
      <w:b/>
      <w:sz w:val="26"/>
    </w:rPr>
  </w:style>
  <w:style w:type="paragraph" w:customStyle="1" w:styleId="UBx-corpsdetexte">
    <w:name w:val="UBx - corps de texte"/>
    <w:basedOn w:val="Normal"/>
    <w:pPr>
      <w:tabs>
        <w:tab w:val="left" w:pos="2127"/>
      </w:tabs>
      <w:ind w:left="2127" w:hanging="1276"/>
    </w:pPr>
    <w:rPr>
      <w:rFonts w:cs="Arial"/>
      <w:color w:val="000000"/>
    </w:rPr>
  </w:style>
  <w:style w:type="paragraph" w:customStyle="1" w:styleId="UBx-corpsdetextebold">
    <w:name w:val="UBx - corps de texte bold"/>
    <w:basedOn w:val="Normal"/>
    <w:rPr>
      <w:b/>
    </w:rPr>
  </w:style>
  <w:style w:type="character" w:customStyle="1" w:styleId="En-tteCar">
    <w:name w:val="En-tête Car"/>
    <w:link w:val="En-tte"/>
    <w:uiPriority w:val="99"/>
    <w:rPr>
      <w:rFonts w:ascii="Tw Cen MT" w:hAnsi="Tw Cen MT"/>
      <w:sz w:val="22"/>
      <w:szCs w:val="24"/>
    </w:rPr>
  </w:style>
  <w:style w:type="paragraph" w:customStyle="1" w:styleId="Ubx-titreniveau2pourcellulegris">
    <w:name w:val="Ubx - titre niveau 2 pour cellule gris"/>
    <w:basedOn w:val="Normal"/>
    <w:rPr>
      <w:b/>
      <w:color w:val="FFFFFF"/>
      <w:sz w:val="26"/>
      <w:lang w:val="cs-CZ"/>
    </w:rPr>
  </w:style>
  <w:style w:type="paragraph" w:customStyle="1" w:styleId="UBx-corpsdetexteboldgris">
    <w:name w:val="UBx - corps de texte bold gris"/>
    <w:basedOn w:val="UBx-corpsdetexte"/>
    <w:rPr>
      <w:b/>
      <w:color w:val="808080"/>
    </w:rPr>
  </w:style>
  <w:style w:type="paragraph" w:customStyle="1" w:styleId="numrodepage">
    <w:name w:val="numéro de page"/>
    <w:basedOn w:val="Normal"/>
    <w:link w:val="numrodepageCar"/>
    <w:pPr>
      <w:jc w:val="right"/>
    </w:pPr>
    <w:rPr>
      <w:rFonts w:cs="Arial"/>
      <w:color w:val="808080"/>
      <w:sz w:val="16"/>
    </w:rPr>
  </w:style>
  <w:style w:type="character" w:customStyle="1" w:styleId="numrodepageCar">
    <w:name w:val="numéro de page Car"/>
    <w:link w:val="numrodepage"/>
    <w:rPr>
      <w:rFonts w:ascii="Tw Cen MT" w:hAnsi="Tw Cen MT" w:cs="Arial"/>
      <w:color w:val="808080"/>
      <w:sz w:val="16"/>
      <w:szCs w:val="24"/>
      <w:lang w:val="fr-FR" w:eastAsia="fr-FR" w:bidi="ar-SA"/>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Bx-dateetintitulsdossier">
    <w:name w:val="UBx - date et intitulés dossier"/>
    <w:basedOn w:val="Normal"/>
    <w:pPr>
      <w:ind w:left="127" w:hanging="14"/>
    </w:pPr>
    <w:rPr>
      <w:rFonts w:cs="Arial"/>
      <w:color w:val="000000"/>
      <w:sz w:val="16"/>
    </w:rPr>
  </w:style>
  <w:style w:type="paragraph" w:customStyle="1" w:styleId="UBx-dateetintitulsdossiergris">
    <w:name w:val="UBx - date et intitulés dossier gris"/>
    <w:basedOn w:val="Normal"/>
    <w:pPr>
      <w:ind w:right="-70"/>
      <w:jc w:val="right"/>
    </w:pPr>
    <w:rPr>
      <w:rFonts w:cs="Arial"/>
      <w:bCs/>
      <w:color w:val="808080"/>
      <w:sz w:val="16"/>
      <w:szCs w:val="16"/>
    </w:rPr>
  </w:style>
  <w:style w:type="paragraph" w:customStyle="1" w:styleId="UBx-soustitreniveau1">
    <w:name w:val="UBx - sous titre niveau 1"/>
    <w:basedOn w:val="Normal"/>
    <w:rPr>
      <w:color w:val="808080"/>
      <w:sz w:val="28"/>
    </w:rPr>
  </w:style>
  <w:style w:type="paragraph" w:customStyle="1" w:styleId="UBx-titreparagraphe">
    <w:name w:val="UBx - titre paragraphe"/>
    <w:basedOn w:val="Normal"/>
    <w:link w:val="UBx-titreparagrapheCarCar"/>
    <w:pPr>
      <w:numPr>
        <w:numId w:val="1"/>
      </w:numPr>
      <w:ind w:left="0" w:firstLine="0"/>
    </w:pPr>
    <w:rPr>
      <w:rFonts w:cs="Arial"/>
      <w:b/>
      <w:color w:val="000000"/>
    </w:rPr>
  </w:style>
  <w:style w:type="character" w:customStyle="1" w:styleId="UBx-titreparagrapheCarCar">
    <w:name w:val="UBx - titre paragraphe Car Car"/>
    <w:link w:val="UBx-titreparagraphe"/>
    <w:rPr>
      <w:rFonts w:ascii="Times Roman" w:hAnsi="Times Roman" w:cs="Arial"/>
      <w:b/>
      <w:color w:val="000000"/>
      <w:sz w:val="22"/>
      <w:szCs w:val="24"/>
    </w:rPr>
  </w:style>
  <w:style w:type="paragraph" w:styleId="Textedebulles">
    <w:name w:val="Balloon Text"/>
    <w:basedOn w:val="Normal"/>
    <w:link w:val="TextedebullesCar"/>
    <w:rPr>
      <w:rFonts w:ascii="Tahoma" w:hAnsi="Tahoma"/>
      <w:sz w:val="16"/>
      <w:szCs w:val="16"/>
    </w:rPr>
  </w:style>
  <w:style w:type="paragraph" w:customStyle="1" w:styleId="UBx-tableauentte">
    <w:name w:val="UBx - tableau entête"/>
    <w:basedOn w:val="Normal"/>
    <w:rPr>
      <w:rFonts w:cs="Arial"/>
      <w:color w:val="000000"/>
      <w:sz w:val="16"/>
    </w:rPr>
  </w:style>
  <w:style w:type="character" w:customStyle="1" w:styleId="TextedebullesCar">
    <w:name w:val="Texte de bulles Car"/>
    <w:link w:val="Textedebulles"/>
    <w:rPr>
      <w:rFonts w:ascii="Tahoma" w:hAnsi="Tahoma" w:cs="Tahoma"/>
      <w:sz w:val="16"/>
      <w:szCs w:val="16"/>
    </w:rPr>
  </w:style>
  <w:style w:type="character" w:customStyle="1" w:styleId="PieddepageCar">
    <w:name w:val="Pied de page Car"/>
    <w:link w:val="Pieddepage"/>
    <w:uiPriority w:val="99"/>
    <w:rPr>
      <w:rFonts w:ascii="Tw Cen MT" w:hAnsi="Tw Cen MT"/>
      <w:color w:val="808080"/>
      <w:sz w:val="18"/>
      <w:szCs w:val="24"/>
    </w:rPr>
  </w:style>
  <w:style w:type="paragraph" w:styleId="Paragraphedeliste">
    <w:name w:val="List Paragraph"/>
    <w:basedOn w:val="Normal"/>
    <w:uiPriority w:val="34"/>
    <w:pPr>
      <w:ind w:left="720"/>
      <w:contextualSpacing/>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Tw Cen MT" w:hAnsi="Tw Cen MT"/>
      <w:sz w:val="20"/>
      <w:szCs w:val="20"/>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Tw Cen MT" w:hAnsi="Tw Cen MT"/>
      <w:b/>
      <w:bCs/>
      <w:sz w:val="20"/>
      <w:szCs w:val="20"/>
    </w:rPr>
  </w:style>
  <w:style w:type="paragraph" w:customStyle="1" w:styleId="titreOBJETarialboldc26maj">
    <w:name w:val="titre OBJET arial bold c26 maj"/>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pPr>
      <w:tabs>
        <w:tab w:val="clear" w:pos="2127"/>
        <w:tab w:val="left" w:pos="-2552"/>
      </w:tabs>
      <w:ind w:left="0" w:firstLine="0"/>
    </w:pPr>
    <w:rPr>
      <w:rFonts w:ascii="Arial" w:hAnsi="Arial"/>
      <w:b/>
      <w:color w:val="4A442A"/>
      <w:szCs w:val="22"/>
    </w:rPr>
  </w:style>
  <w:style w:type="paragraph" w:customStyle="1" w:styleId="Soulignement">
    <w:name w:val="Soulignement"/>
    <w:basedOn w:val="Normal"/>
    <w:pPr>
      <w:pBdr>
        <w:top w:val="single" w:sz="4" w:space="4" w:color="000000"/>
      </w:pBdr>
    </w:pPr>
    <w:rPr>
      <w:rFonts w:ascii="Arial" w:hAnsi="Arial"/>
      <w:b/>
    </w:rPr>
  </w:style>
  <w:style w:type="paragraph" w:customStyle="1" w:styleId="blocdestinatairestructurec11arial">
    <w:name w:val="bloc destinataire &amp; structure c11 arial"/>
    <w:qFormat/>
    <w:rPr>
      <w:rFonts w:ascii="Arial" w:eastAsia="Calibri" w:hAnsi="Arial"/>
      <w:sz w:val="22"/>
      <w:szCs w:val="24"/>
      <w:lang w:eastAsia="en-US"/>
    </w:rPr>
  </w:style>
  <w:style w:type="paragraph" w:customStyle="1" w:styleId="Blocadressec9arial">
    <w:name w:val="Bloc adresse c9 arial"/>
    <w:basedOn w:val="Normal"/>
    <w:qFormat/>
    <w:rPr>
      <w:rFonts w:ascii="Arial" w:eastAsia="Calibri" w:hAnsi="Arial" w:cs="Arial"/>
      <w:sz w:val="18"/>
      <w:szCs w:val="18"/>
      <w:lang w:eastAsia="en-US"/>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rFonts w:ascii="Times Roman" w:hAnsi="Times Roman"/>
      <w:sz w:val="22"/>
      <w:szCs w:val="24"/>
    </w:rPr>
  </w:style>
  <w:style w:type="paragraph" w:styleId="PrformatHTML">
    <w:name w:val="HTML Preformatted"/>
    <w:basedOn w:val="Normal"/>
    <w:link w:val="PrformatHTMLCar"/>
    <w:uiPriority w:val="99"/>
    <w:semiHidden/>
    <w:unhideWhenUsed/>
    <w:rsid w:val="00D42044"/>
    <w:rPr>
      <w:rFonts w:ascii="Consolas" w:hAnsi="Consolas"/>
      <w:sz w:val="20"/>
      <w:szCs w:val="20"/>
    </w:rPr>
  </w:style>
  <w:style w:type="character" w:customStyle="1" w:styleId="PrformatHTMLCar">
    <w:name w:val="Préformaté HTML Car"/>
    <w:basedOn w:val="Policepardfaut"/>
    <w:link w:val="PrformatHTML"/>
    <w:uiPriority w:val="99"/>
    <w:semiHidden/>
    <w:rsid w:val="00D4204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recherche-service@uttop.fr" TargetMode="External"/><Relationship Id="rId13" Type="http://schemas.openxmlformats.org/officeDocument/2006/relationships/hyperlink" Target="mailto:dri-direction@uttop.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bility.nutteo@uttop.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top.fr/fr/uttop/documents-reglementaire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lomatie.gouv.fr/fr/conseils-aux-voyageurs/conseils-par-pays-destin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ffmobility@uttop.fr" TargetMode="External"/><Relationship Id="rId14" Type="http://schemas.openxmlformats.org/officeDocument/2006/relationships/hyperlink" Target="mailto:nicolas.flavigny@uttop.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A94-7A62-4CC1-84D9-1E717696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1060</Words>
  <Characters>5832</Characters>
  <Application>Microsoft Office Word</Application>
  <DocSecurity>0</DocSecurity>
  <Lines>48</Lines>
  <Paragraphs>13</Paragraphs>
  <ScaleCrop>false</ScaleCrop>
  <Company>DAG</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Université de Bordeaux</dc:creator>
  <cp:keywords/>
  <cp:lastModifiedBy>Nicolas Flavigny</cp:lastModifiedBy>
  <cp:revision>20</cp:revision>
  <dcterms:created xsi:type="dcterms:W3CDTF">2026-01-20T13:27:00Z</dcterms:created>
  <dcterms:modified xsi:type="dcterms:W3CDTF">2026-02-11T13:11:00Z</dcterms:modified>
</cp:coreProperties>
</file>