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6BD1" w14:textId="77777777" w:rsidR="00A074F4" w:rsidRDefault="00A074F4">
      <w:pPr>
        <w:spacing w:line="276" w:lineRule="auto"/>
        <w:jc w:val="both"/>
        <w:rPr>
          <w:rFonts w:ascii="Arial" w:hAnsi="Arial" w:cs="Arial"/>
          <w:b/>
          <w:bCs/>
          <w:iCs/>
          <w:color w:val="00AEEF"/>
          <w:sz w:val="28"/>
          <w:szCs w:val="28"/>
        </w:rPr>
      </w:pPr>
    </w:p>
    <w:p w14:paraId="09E214F5" w14:textId="43E3B465" w:rsidR="00A074F4" w:rsidRDefault="00000000" w:rsidP="00030923">
      <w:pPr>
        <w:spacing w:line="276" w:lineRule="auto"/>
        <w:jc w:val="center"/>
        <w:rPr>
          <w:rFonts w:ascii="Arial" w:hAnsi="Arial" w:cs="Arial"/>
          <w:b/>
          <w:bCs/>
          <w:iCs/>
          <w:color w:val="00AEEF"/>
          <w:sz w:val="28"/>
          <w:szCs w:val="28"/>
        </w:rPr>
      </w:pPr>
      <w:r>
        <w:rPr>
          <w:rFonts w:ascii="Arial" w:hAnsi="Arial" w:cs="Arial"/>
          <w:b/>
          <w:bCs/>
          <w:iCs/>
          <w:color w:val="00AEEF"/>
          <w:sz w:val="28"/>
          <w:szCs w:val="28"/>
        </w:rPr>
        <w:t>Mobilités sortantes pour tous les personnels UTTOP</w:t>
      </w:r>
    </w:p>
    <w:p w14:paraId="414AC15D" w14:textId="65295B9B" w:rsidR="00A074F4" w:rsidRDefault="00000000" w:rsidP="00030923">
      <w:pPr>
        <w:spacing w:line="276" w:lineRule="auto"/>
        <w:jc w:val="center"/>
        <w:rPr>
          <w:rFonts w:ascii="Arial" w:hAnsi="Arial" w:cs="Arial"/>
          <w:b/>
          <w:bCs/>
          <w:iCs/>
          <w:color w:val="00AEEF"/>
          <w:sz w:val="28"/>
          <w:szCs w:val="28"/>
        </w:rPr>
      </w:pPr>
      <w:r>
        <w:rPr>
          <w:rFonts w:ascii="Arial" w:hAnsi="Arial" w:cs="Arial"/>
          <w:b/>
          <w:bCs/>
          <w:iCs/>
          <w:color w:val="00AEEF"/>
          <w:sz w:val="28"/>
          <w:szCs w:val="28"/>
        </w:rPr>
        <w:t>Guide du candidat 2026</w:t>
      </w:r>
    </w:p>
    <w:p w14:paraId="5035FC05" w14:textId="77777777" w:rsidR="00906C5C" w:rsidRDefault="00906C5C" w:rsidP="00030923">
      <w:pPr>
        <w:spacing w:line="276" w:lineRule="auto"/>
        <w:jc w:val="center"/>
        <w:rPr>
          <w:rFonts w:ascii="Arial" w:hAnsi="Arial" w:cs="Arial"/>
          <w:b/>
          <w:bCs/>
          <w:iCs/>
          <w:color w:val="00AEEF"/>
          <w:sz w:val="28"/>
          <w:szCs w:val="28"/>
        </w:rPr>
      </w:pPr>
    </w:p>
    <w:p w14:paraId="6BE8D5C3" w14:textId="77777777" w:rsidR="00A074F4" w:rsidRDefault="00A074F4">
      <w:pPr>
        <w:spacing w:line="276" w:lineRule="auto"/>
        <w:jc w:val="both"/>
        <w:rPr>
          <w:rFonts w:ascii="Times New Roman" w:hAnsi="Times New Roman"/>
          <w:sz w:val="10"/>
          <w:szCs w:val="36"/>
        </w:rPr>
      </w:pPr>
    </w:p>
    <w:p w14:paraId="5E5D96E5" w14:textId="77777777" w:rsidR="00A074F4" w:rsidRDefault="00000000">
      <w:pPr>
        <w:jc w:val="both"/>
        <w:rPr>
          <w:rFonts w:ascii="Times New Roman" w:hAnsi="Times New Roman"/>
          <w:szCs w:val="22"/>
        </w:rPr>
      </w:pPr>
      <w:bookmarkStart w:id="0" w:name="_Hlk152593350"/>
      <w:r>
        <w:rPr>
          <w:rFonts w:ascii="Times New Roman" w:hAnsi="Times New Roman"/>
          <w:color w:val="000000"/>
          <w:szCs w:val="22"/>
        </w:rPr>
        <w:t xml:space="preserve">Dans le cadre du projet Excellence NUTTéO – ANR-23-EXES-0009, </w:t>
      </w:r>
      <w:r>
        <w:rPr>
          <w:rFonts w:ascii="Times New Roman" w:hAnsi="Times New Roman"/>
          <w:szCs w:val="22"/>
        </w:rPr>
        <w:t>l’Université de Technologie Tarbes Occitanie Pyrénées (UTTOP) propose un programme de mobilités sortantes pour les personnels de l’UTTOP.</w:t>
      </w:r>
    </w:p>
    <w:p w14:paraId="4772AF2D" w14:textId="77777777" w:rsidR="00A074F4" w:rsidRDefault="00A074F4">
      <w:pPr>
        <w:jc w:val="both"/>
        <w:rPr>
          <w:rFonts w:ascii="Times New Roman" w:hAnsi="Times New Roman"/>
          <w:szCs w:val="22"/>
        </w:rPr>
      </w:pPr>
    </w:p>
    <w:p w14:paraId="737610D3" w14:textId="3D8A2165" w:rsidR="00A074F4" w:rsidRDefault="00000000">
      <w:pPr>
        <w:jc w:val="both"/>
        <w:rPr>
          <w:rFonts w:ascii="Times New Roman" w:hAnsi="Times New Roman"/>
          <w:color w:val="000000" w:themeColor="text1"/>
          <w:szCs w:val="22"/>
        </w:rPr>
      </w:pPr>
      <w:r>
        <w:rPr>
          <w:rFonts w:ascii="Times New Roman" w:hAnsi="Times New Roman"/>
          <w:color w:val="000000" w:themeColor="text1"/>
          <w:szCs w:val="22"/>
        </w:rPr>
        <w:t>L’objectif de ce programme est de permettre aux personnels UTTOP de réaliser une expérience professionnelle</w:t>
      </w:r>
      <w:r w:rsidR="00912E26">
        <w:rPr>
          <w:rFonts w:ascii="Times New Roman" w:hAnsi="Times New Roman"/>
          <w:color w:val="000000" w:themeColor="text1"/>
          <w:szCs w:val="22"/>
        </w:rPr>
        <w:t xml:space="preserve"> à l’étranger</w:t>
      </w:r>
      <w:r>
        <w:rPr>
          <w:rFonts w:ascii="Times New Roman" w:hAnsi="Times New Roman"/>
          <w:color w:val="000000" w:themeColor="text1"/>
          <w:szCs w:val="22"/>
        </w:rPr>
        <w:t xml:space="preserve"> tout en améliorant </w:t>
      </w:r>
      <w:r w:rsidR="00912E26">
        <w:rPr>
          <w:rFonts w:ascii="Times New Roman" w:hAnsi="Times New Roman"/>
          <w:color w:val="000000" w:themeColor="text1"/>
          <w:szCs w:val="22"/>
        </w:rPr>
        <w:t>s</w:t>
      </w:r>
      <w:r>
        <w:rPr>
          <w:rFonts w:ascii="Times New Roman" w:hAnsi="Times New Roman"/>
          <w:color w:val="000000" w:themeColor="text1"/>
          <w:szCs w:val="22"/>
        </w:rPr>
        <w:t>es compétences linguistiques</w:t>
      </w:r>
      <w:r w:rsidR="00912E26">
        <w:rPr>
          <w:rFonts w:ascii="Times New Roman" w:hAnsi="Times New Roman"/>
          <w:color w:val="000000" w:themeColor="text1"/>
          <w:szCs w:val="22"/>
        </w:rPr>
        <w:t xml:space="preserve"> et interculturelles</w:t>
      </w:r>
      <w:r>
        <w:rPr>
          <w:rFonts w:ascii="Times New Roman" w:hAnsi="Times New Roman"/>
          <w:color w:val="000000" w:themeColor="text1"/>
          <w:szCs w:val="22"/>
        </w:rPr>
        <w:t>. Exemples d’action finançable dans le cadre de cet appel :</w:t>
      </w:r>
    </w:p>
    <w:p w14:paraId="64293BDC" w14:textId="77777777" w:rsidR="00A074F4" w:rsidRDefault="00000000">
      <w:pPr>
        <w:pStyle w:val="Paragraphedeliste"/>
        <w:numPr>
          <w:ilvl w:val="0"/>
          <w:numId w:val="21"/>
        </w:numPr>
        <w:jc w:val="both"/>
        <w:rPr>
          <w:rFonts w:ascii="Times New Roman" w:hAnsi="Times New Roman"/>
          <w:color w:val="000000" w:themeColor="text1"/>
          <w:szCs w:val="22"/>
        </w:rPr>
      </w:pPr>
      <w:r>
        <w:rPr>
          <w:rFonts w:ascii="Times New Roman" w:hAnsi="Times New Roman"/>
          <w:color w:val="000000" w:themeColor="text1"/>
          <w:szCs w:val="22"/>
        </w:rPr>
        <w:t>Enseigner à l’étranger,</w:t>
      </w:r>
    </w:p>
    <w:p w14:paraId="3E0CC94A" w14:textId="1E3D3F27" w:rsidR="00A074F4" w:rsidRDefault="00000000">
      <w:pPr>
        <w:pStyle w:val="Paragraphedeliste"/>
        <w:numPr>
          <w:ilvl w:val="0"/>
          <w:numId w:val="21"/>
        </w:numPr>
        <w:jc w:val="both"/>
        <w:rPr>
          <w:rFonts w:ascii="Times New Roman" w:hAnsi="Times New Roman"/>
          <w:color w:val="000000" w:themeColor="text1"/>
          <w:szCs w:val="22"/>
        </w:rPr>
      </w:pPr>
      <w:r>
        <w:rPr>
          <w:rFonts w:ascii="Times New Roman" w:hAnsi="Times New Roman"/>
          <w:color w:val="000000" w:themeColor="text1"/>
          <w:szCs w:val="22"/>
        </w:rPr>
        <w:t>Créer du réseau pour préparer une collaboration internationale,</w:t>
      </w:r>
    </w:p>
    <w:p w14:paraId="7432C709" w14:textId="428B2552" w:rsidR="00A074F4" w:rsidRDefault="00000000">
      <w:pPr>
        <w:pStyle w:val="Paragraphedeliste"/>
        <w:numPr>
          <w:ilvl w:val="0"/>
          <w:numId w:val="21"/>
        </w:numPr>
        <w:jc w:val="both"/>
        <w:rPr>
          <w:rFonts w:ascii="Times New Roman" w:hAnsi="Times New Roman"/>
          <w:color w:val="000000" w:themeColor="text1"/>
          <w:szCs w:val="22"/>
        </w:rPr>
      </w:pPr>
      <w:r>
        <w:rPr>
          <w:rFonts w:ascii="Times New Roman" w:hAnsi="Times New Roman"/>
          <w:color w:val="000000" w:themeColor="text1"/>
          <w:szCs w:val="22"/>
        </w:rPr>
        <w:t>Initier des projets de recherche avec des partenaires internationaux,</w:t>
      </w:r>
    </w:p>
    <w:p w14:paraId="15B71EFA" w14:textId="5B0039FA" w:rsidR="00A074F4" w:rsidRDefault="00000000">
      <w:pPr>
        <w:pStyle w:val="Paragraphedeliste"/>
        <w:numPr>
          <w:ilvl w:val="0"/>
          <w:numId w:val="21"/>
        </w:numPr>
        <w:jc w:val="both"/>
        <w:rPr>
          <w:rFonts w:ascii="Times New Roman" w:hAnsi="Times New Roman"/>
          <w:color w:val="000000" w:themeColor="text1"/>
          <w:szCs w:val="22"/>
        </w:rPr>
      </w:pPr>
      <w:r>
        <w:rPr>
          <w:rFonts w:ascii="Times New Roman" w:hAnsi="Times New Roman"/>
          <w:color w:val="000000" w:themeColor="text1"/>
          <w:szCs w:val="22"/>
        </w:rPr>
        <w:t xml:space="preserve">Bénéficier d’un retour d’expériences d’un service support permettant à l’UTTOP d’améliorer ses </w:t>
      </w:r>
      <w:r w:rsidR="001A7AA2">
        <w:rPr>
          <w:rFonts w:ascii="Times New Roman" w:hAnsi="Times New Roman"/>
          <w:color w:val="000000" w:themeColor="text1"/>
          <w:szCs w:val="22"/>
        </w:rPr>
        <w:t>pratiques.</w:t>
      </w:r>
    </w:p>
    <w:p w14:paraId="2D2C1731" w14:textId="77777777" w:rsidR="00A074F4" w:rsidRDefault="00A074F4">
      <w:pPr>
        <w:jc w:val="both"/>
        <w:rPr>
          <w:rFonts w:ascii="Times New Roman" w:hAnsi="Times New Roman"/>
          <w:b/>
          <w:szCs w:val="22"/>
        </w:rPr>
      </w:pPr>
    </w:p>
    <w:p w14:paraId="0F827963" w14:textId="77777777" w:rsidR="00A074F4" w:rsidRDefault="00000000">
      <w:pPr>
        <w:spacing w:line="276" w:lineRule="auto"/>
        <w:jc w:val="both"/>
        <w:rPr>
          <w:rFonts w:ascii="Arial" w:hAnsi="Arial" w:cs="Arial"/>
          <w:b/>
          <w:bCs/>
          <w:iCs/>
          <w:color w:val="00AEEF"/>
          <w:szCs w:val="22"/>
        </w:rPr>
      </w:pPr>
      <w:r>
        <w:rPr>
          <w:rFonts w:ascii="Arial" w:hAnsi="Arial" w:cs="Arial"/>
          <w:b/>
          <w:bCs/>
          <w:iCs/>
          <w:color w:val="00AEEF"/>
          <w:szCs w:val="22"/>
        </w:rPr>
        <w:t>Durée</w:t>
      </w:r>
    </w:p>
    <w:p w14:paraId="1B77827D" w14:textId="77777777" w:rsidR="00A074F4" w:rsidRDefault="00000000">
      <w:pPr>
        <w:jc w:val="both"/>
        <w:rPr>
          <w:rFonts w:ascii="Times New Roman" w:hAnsi="Times New Roman"/>
          <w:szCs w:val="22"/>
        </w:rPr>
      </w:pPr>
      <w:r>
        <w:rPr>
          <w:rFonts w:ascii="Times New Roman" w:hAnsi="Times New Roman"/>
          <w:szCs w:val="22"/>
        </w:rPr>
        <w:t xml:space="preserve">Les lauréats seront financés pour des séjours d’une durée de 15 jours à 4 mois. </w:t>
      </w:r>
    </w:p>
    <w:p w14:paraId="52D5BFBD" w14:textId="067047A1" w:rsidR="00A074F4" w:rsidRDefault="00000000">
      <w:pPr>
        <w:jc w:val="both"/>
        <w:rPr>
          <w:rFonts w:ascii="Times New Roman" w:hAnsi="Times New Roman"/>
          <w:szCs w:val="22"/>
        </w:rPr>
      </w:pPr>
      <w:r>
        <w:rPr>
          <w:rFonts w:ascii="Times New Roman" w:hAnsi="Times New Roman"/>
          <w:szCs w:val="22"/>
        </w:rPr>
        <w:t xml:space="preserve">Le programme ne finance pas de séjours inférieurs à 15 jours (pour rappel, le programme ERASMUS+ de l’UTTOP finance les mobilités courtes).  </w:t>
      </w:r>
    </w:p>
    <w:p w14:paraId="6D2996B1" w14:textId="77777777" w:rsidR="00A074F4" w:rsidRDefault="00A074F4">
      <w:pPr>
        <w:jc w:val="both"/>
        <w:rPr>
          <w:rFonts w:ascii="Times New Roman" w:hAnsi="Times New Roman"/>
          <w:szCs w:val="22"/>
        </w:rPr>
      </w:pPr>
    </w:p>
    <w:p w14:paraId="6F86E6C1" w14:textId="77777777" w:rsidR="00A074F4" w:rsidRDefault="00A074F4">
      <w:pPr>
        <w:jc w:val="both"/>
        <w:rPr>
          <w:rFonts w:ascii="Times New Roman" w:hAnsi="Times New Roman"/>
          <w:szCs w:val="22"/>
        </w:rPr>
      </w:pPr>
    </w:p>
    <w:p w14:paraId="254F6E08" w14:textId="2F3CFE6A" w:rsidR="00A074F4" w:rsidRDefault="00000000">
      <w:pPr>
        <w:jc w:val="both"/>
        <w:rPr>
          <w:rFonts w:ascii="Times New Roman" w:hAnsi="Times New Roman"/>
          <w:b/>
          <w:color w:val="000000" w:themeColor="text1"/>
          <w:szCs w:val="22"/>
        </w:rPr>
      </w:pPr>
      <w:r>
        <w:rPr>
          <w:rFonts w:ascii="Times New Roman" w:hAnsi="Times New Roman"/>
          <w:color w:val="000000" w:themeColor="text1"/>
          <w:szCs w:val="22"/>
        </w:rPr>
        <w:t xml:space="preserve">Les séjours doivent être programmés à partir de septembre 2026 et se dérouler sur </w:t>
      </w:r>
      <w:r>
        <w:rPr>
          <w:rFonts w:ascii="Times New Roman" w:hAnsi="Times New Roman"/>
          <w:b/>
          <w:color w:val="000000" w:themeColor="text1"/>
          <w:szCs w:val="22"/>
        </w:rPr>
        <w:t>une seule période de mobilité.</w:t>
      </w:r>
      <w:bookmarkEnd w:id="0"/>
    </w:p>
    <w:p w14:paraId="733CDC61" w14:textId="77777777" w:rsidR="00A074F4" w:rsidRDefault="00A074F4">
      <w:pPr>
        <w:jc w:val="both"/>
        <w:rPr>
          <w:rFonts w:ascii="Times New Roman" w:hAnsi="Times New Roman"/>
          <w:b/>
          <w:color w:val="000000" w:themeColor="text1"/>
          <w:sz w:val="32"/>
          <w:szCs w:val="22"/>
        </w:rPr>
      </w:pPr>
    </w:p>
    <w:p w14:paraId="00DF6D47" w14:textId="77777777" w:rsidR="00A074F4" w:rsidRDefault="00000000">
      <w:pPr>
        <w:spacing w:line="276" w:lineRule="auto"/>
        <w:jc w:val="both"/>
        <w:rPr>
          <w:rFonts w:ascii="Arial" w:hAnsi="Arial" w:cs="Arial"/>
          <w:b/>
          <w:bCs/>
          <w:iCs/>
          <w:color w:val="00AEEF"/>
          <w:szCs w:val="22"/>
        </w:rPr>
      </w:pPr>
      <w:r>
        <w:rPr>
          <w:rFonts w:ascii="Arial" w:hAnsi="Arial" w:cs="Arial"/>
          <w:b/>
          <w:bCs/>
          <w:iCs/>
          <w:color w:val="00AEEF"/>
          <w:szCs w:val="22"/>
        </w:rPr>
        <w:t xml:space="preserve">Critères d’éligibilité </w:t>
      </w:r>
    </w:p>
    <w:p w14:paraId="6FABB308" w14:textId="5F63A272" w:rsidR="00A074F4" w:rsidRDefault="00000000">
      <w:pPr>
        <w:spacing w:line="276" w:lineRule="auto"/>
        <w:ind w:right="197"/>
        <w:jc w:val="both"/>
        <w:rPr>
          <w:rFonts w:ascii="Times New Roman" w:hAnsi="Times New Roman"/>
          <w:szCs w:val="22"/>
        </w:rPr>
      </w:pPr>
      <w:r>
        <w:rPr>
          <w:rFonts w:ascii="Times New Roman" w:hAnsi="Times New Roman"/>
          <w:szCs w:val="22"/>
        </w:rPr>
        <w:t>Le, La candidat(e) doit :</w:t>
      </w:r>
    </w:p>
    <w:p w14:paraId="166FEFF9" w14:textId="54F75E1F" w:rsidR="00A074F4" w:rsidRDefault="00000000">
      <w:pPr>
        <w:pStyle w:val="Paragraphedeliste"/>
        <w:numPr>
          <w:ilvl w:val="0"/>
          <w:numId w:val="19"/>
        </w:numPr>
        <w:spacing w:line="276" w:lineRule="auto"/>
        <w:ind w:right="197"/>
        <w:jc w:val="both"/>
        <w:rPr>
          <w:rFonts w:ascii="Times New Roman" w:hAnsi="Times New Roman"/>
          <w:szCs w:val="22"/>
        </w:rPr>
      </w:pPr>
      <w:r>
        <w:rPr>
          <w:rFonts w:ascii="Times New Roman" w:hAnsi="Times New Roman"/>
          <w:szCs w:val="22"/>
        </w:rPr>
        <w:t>Être en poste à l’UTTOP</w:t>
      </w:r>
    </w:p>
    <w:p w14:paraId="7B7C87FC" w14:textId="53A1D915" w:rsidR="00A074F4" w:rsidRDefault="00000000">
      <w:pPr>
        <w:pStyle w:val="Paragraphedeliste"/>
        <w:numPr>
          <w:ilvl w:val="0"/>
          <w:numId w:val="19"/>
        </w:numPr>
        <w:spacing w:after="120"/>
        <w:jc w:val="both"/>
        <w:rPr>
          <w:rFonts w:ascii="Times New Roman" w:hAnsi="Times New Roman"/>
          <w:szCs w:val="22"/>
        </w:rPr>
      </w:pPr>
      <w:r>
        <w:rPr>
          <w:rFonts w:ascii="Times New Roman" w:hAnsi="Times New Roman"/>
          <w:szCs w:val="22"/>
        </w:rPr>
        <w:t>Présenter un projet de recherche et/ou d'enseignement et/ou de réseautage ou retour d’expérience (avec le détail des moyens mis en œuvre par l'équipe qui accueille)</w:t>
      </w:r>
      <w:r w:rsidR="00030923">
        <w:rPr>
          <w:rFonts w:ascii="Times New Roman" w:hAnsi="Times New Roman"/>
          <w:szCs w:val="22"/>
        </w:rPr>
        <w:t>,</w:t>
      </w:r>
    </w:p>
    <w:p w14:paraId="60585703" w14:textId="27B61F91" w:rsidR="00030923" w:rsidRPr="001667D5" w:rsidRDefault="00030923">
      <w:pPr>
        <w:pStyle w:val="Paragraphedeliste"/>
        <w:numPr>
          <w:ilvl w:val="0"/>
          <w:numId w:val="19"/>
        </w:numPr>
        <w:spacing w:after="120"/>
        <w:jc w:val="both"/>
        <w:rPr>
          <w:rFonts w:ascii="Times New Roman" w:hAnsi="Times New Roman"/>
          <w:szCs w:val="22"/>
        </w:rPr>
      </w:pPr>
      <w:r w:rsidRPr="001667D5">
        <w:rPr>
          <w:rFonts w:ascii="Times New Roman" w:hAnsi="Times New Roman"/>
          <w:szCs w:val="22"/>
        </w:rPr>
        <w:t>Pour les personnels BIATSS, les mobilités proposées dans le cadre des STAFF WEEK financé par ERASMUS+ sont à privilégier. La DRI (Direction des Relation Internationale) vous accompagnera</w:t>
      </w:r>
      <w:r w:rsidR="008632EC" w:rsidRPr="001667D5">
        <w:rPr>
          <w:rFonts w:ascii="Times New Roman" w:hAnsi="Times New Roman"/>
          <w:szCs w:val="22"/>
        </w:rPr>
        <w:t xml:space="preserve"> dans le montage de</w:t>
      </w:r>
      <w:r w:rsidRPr="001667D5">
        <w:rPr>
          <w:rFonts w:ascii="Times New Roman" w:hAnsi="Times New Roman"/>
          <w:szCs w:val="22"/>
        </w:rPr>
        <w:t xml:space="preserve"> votre projet de mobilité</w:t>
      </w:r>
      <w:r w:rsidR="008632EC" w:rsidRPr="001667D5">
        <w:rPr>
          <w:rFonts w:ascii="Times New Roman" w:hAnsi="Times New Roman"/>
          <w:szCs w:val="22"/>
        </w:rPr>
        <w:t xml:space="preserve">. </w:t>
      </w:r>
    </w:p>
    <w:p w14:paraId="7379D052" w14:textId="47787B57" w:rsidR="00A074F4" w:rsidRDefault="00000000">
      <w:pPr>
        <w:pStyle w:val="Paragraphedeliste"/>
        <w:numPr>
          <w:ilvl w:val="0"/>
          <w:numId w:val="19"/>
        </w:numPr>
        <w:spacing w:line="276" w:lineRule="auto"/>
        <w:ind w:right="197"/>
        <w:jc w:val="both"/>
        <w:rPr>
          <w:rFonts w:ascii="Times New Roman" w:hAnsi="Times New Roman"/>
          <w:szCs w:val="22"/>
        </w:rPr>
      </w:pPr>
      <w:r>
        <w:rPr>
          <w:rFonts w:ascii="Times New Roman" w:hAnsi="Times New Roman"/>
          <w:szCs w:val="22"/>
        </w:rPr>
        <w:t>Ne pas être âgé de plus de à 67 ans. Les professeurs émérites sont exclus de ce dispositif.</w:t>
      </w:r>
    </w:p>
    <w:p w14:paraId="2339CAB5" w14:textId="74209597" w:rsidR="00A074F4" w:rsidRDefault="00000000">
      <w:pPr>
        <w:pStyle w:val="Paragraphedeliste"/>
        <w:numPr>
          <w:ilvl w:val="0"/>
          <w:numId w:val="19"/>
        </w:numPr>
        <w:spacing w:line="276" w:lineRule="auto"/>
        <w:ind w:right="197"/>
        <w:jc w:val="both"/>
        <w:rPr>
          <w:rFonts w:ascii="Times New Roman" w:hAnsi="Times New Roman"/>
          <w:szCs w:val="22"/>
        </w:rPr>
      </w:pPr>
      <w:r>
        <w:rPr>
          <w:rFonts w:ascii="Times New Roman" w:hAnsi="Times New Roman"/>
          <w:szCs w:val="22"/>
        </w:rPr>
        <w:t>Fournir une lettre d’invitation de l’établissement d’accueil.</w:t>
      </w:r>
    </w:p>
    <w:p w14:paraId="7B225166" w14:textId="77777777" w:rsidR="00A074F4" w:rsidRDefault="00A074F4">
      <w:pPr>
        <w:spacing w:line="276" w:lineRule="auto"/>
        <w:ind w:right="197"/>
        <w:jc w:val="both"/>
        <w:rPr>
          <w:rFonts w:ascii="Times New Roman" w:hAnsi="Times New Roman"/>
          <w:szCs w:val="22"/>
        </w:rPr>
      </w:pPr>
    </w:p>
    <w:p w14:paraId="6E99B97A" w14:textId="77777777" w:rsidR="00A074F4" w:rsidRDefault="00A074F4">
      <w:pPr>
        <w:spacing w:line="276" w:lineRule="auto"/>
        <w:ind w:right="197"/>
        <w:contextualSpacing/>
        <w:jc w:val="both"/>
        <w:rPr>
          <w:rFonts w:ascii="Times New Roman" w:hAnsi="Times New Roman"/>
          <w:szCs w:val="22"/>
        </w:rPr>
      </w:pPr>
    </w:p>
    <w:p w14:paraId="1A6D6E3D" w14:textId="77777777" w:rsidR="00A074F4" w:rsidRDefault="00A074F4">
      <w:pPr>
        <w:spacing w:line="276" w:lineRule="auto"/>
        <w:jc w:val="both"/>
        <w:rPr>
          <w:rFonts w:ascii="Arial" w:hAnsi="Arial" w:cs="Arial"/>
          <w:b/>
          <w:bCs/>
          <w:iCs/>
          <w:color w:val="00AEEF"/>
          <w:szCs w:val="22"/>
        </w:rPr>
      </w:pPr>
    </w:p>
    <w:p w14:paraId="732AE9CE" w14:textId="77777777" w:rsidR="00A074F4" w:rsidRDefault="00000000">
      <w:pPr>
        <w:spacing w:line="276" w:lineRule="auto"/>
        <w:jc w:val="both"/>
        <w:rPr>
          <w:rFonts w:ascii="Arial" w:hAnsi="Arial" w:cs="Arial"/>
          <w:b/>
          <w:bCs/>
          <w:iCs/>
          <w:color w:val="00AEEF"/>
          <w:szCs w:val="22"/>
        </w:rPr>
      </w:pPr>
      <w:r>
        <w:rPr>
          <w:rFonts w:ascii="Arial" w:hAnsi="Arial" w:cs="Arial"/>
          <w:b/>
          <w:bCs/>
          <w:iCs/>
          <w:color w:val="00AEEF"/>
          <w:szCs w:val="22"/>
        </w:rPr>
        <w:t xml:space="preserve">Financement et services d’accueil </w:t>
      </w:r>
    </w:p>
    <w:p w14:paraId="50588742" w14:textId="77777777" w:rsidR="00A074F4" w:rsidRDefault="00000000">
      <w:pPr>
        <w:spacing w:after="120"/>
        <w:jc w:val="both"/>
        <w:rPr>
          <w:rFonts w:ascii="Times New Roman" w:hAnsi="Times New Roman"/>
          <w:szCs w:val="22"/>
        </w:rPr>
      </w:pPr>
      <w:r>
        <w:rPr>
          <w:rFonts w:ascii="Times New Roman" w:hAnsi="Times New Roman"/>
          <w:szCs w:val="22"/>
        </w:rPr>
        <w:t>Le soutien financier comprendra :</w:t>
      </w:r>
    </w:p>
    <w:p w14:paraId="6F49DFE4" w14:textId="77777777" w:rsidR="00A074F4" w:rsidRDefault="00000000">
      <w:pPr>
        <w:pStyle w:val="Paragraphedeliste"/>
        <w:numPr>
          <w:ilvl w:val="0"/>
          <w:numId w:val="10"/>
        </w:numPr>
        <w:rPr>
          <w:rFonts w:ascii="Times New Roman" w:hAnsi="Times New Roman"/>
          <w:szCs w:val="22"/>
        </w:rPr>
      </w:pPr>
      <w:r>
        <w:rPr>
          <w:rFonts w:ascii="Times New Roman" w:hAnsi="Times New Roman"/>
          <w:szCs w:val="22"/>
        </w:rPr>
        <w:t>Le salaire du candidat est maintenu pendant la durée de la mobilité</w:t>
      </w:r>
    </w:p>
    <w:p w14:paraId="7BB17780" w14:textId="77777777" w:rsidR="008F223D" w:rsidRPr="008F223D" w:rsidRDefault="008F223D">
      <w:pPr>
        <w:pStyle w:val="Paragraphedeliste"/>
        <w:numPr>
          <w:ilvl w:val="0"/>
          <w:numId w:val="10"/>
        </w:numPr>
        <w:rPr>
          <w:rFonts w:ascii="Times New Roman" w:hAnsi="Times New Roman"/>
          <w:b/>
          <w:bCs/>
          <w:szCs w:val="22"/>
        </w:rPr>
      </w:pPr>
      <w:r w:rsidRPr="008F223D">
        <w:rPr>
          <w:rFonts w:ascii="Times New Roman" w:hAnsi="Times New Roman"/>
          <w:szCs w:val="22"/>
        </w:rPr>
        <w:t>Un forfait journalier d</w:t>
      </w:r>
      <w:r w:rsidRPr="008F223D">
        <w:rPr>
          <w:rFonts w:ascii="Times New Roman" w:hAnsi="Times New Roman" w:hint="eastAsia"/>
          <w:szCs w:val="22"/>
        </w:rPr>
        <w:t>é</w:t>
      </w:r>
      <w:r w:rsidRPr="008F223D">
        <w:rPr>
          <w:rFonts w:ascii="Times New Roman" w:hAnsi="Times New Roman"/>
          <w:szCs w:val="22"/>
        </w:rPr>
        <w:t>gressif en fonction de la dur</w:t>
      </w:r>
      <w:r w:rsidRPr="008F223D">
        <w:rPr>
          <w:rFonts w:ascii="Times New Roman" w:hAnsi="Times New Roman" w:hint="eastAsia"/>
          <w:szCs w:val="22"/>
        </w:rPr>
        <w:t>é</w:t>
      </w:r>
      <w:r w:rsidRPr="008F223D">
        <w:rPr>
          <w:rFonts w:ascii="Times New Roman" w:hAnsi="Times New Roman"/>
          <w:szCs w:val="22"/>
        </w:rPr>
        <w:t>e de la mobilit</w:t>
      </w:r>
      <w:r w:rsidRPr="008F223D">
        <w:rPr>
          <w:rFonts w:ascii="Times New Roman" w:hAnsi="Times New Roman" w:hint="eastAsia"/>
          <w:szCs w:val="22"/>
        </w:rPr>
        <w:t>é</w:t>
      </w:r>
      <w:r w:rsidRPr="008F223D">
        <w:rPr>
          <w:rFonts w:ascii="Times New Roman" w:hAnsi="Times New Roman"/>
          <w:szCs w:val="22"/>
        </w:rPr>
        <w:t xml:space="preserve"> compris entre 70% et 50% du Per diem National, pour les frais d</w:t>
      </w:r>
      <w:r w:rsidRPr="008F223D">
        <w:rPr>
          <w:rFonts w:ascii="Times New Roman" w:hAnsi="Times New Roman" w:hint="eastAsia"/>
          <w:szCs w:val="22"/>
        </w:rPr>
        <w:t>’</w:t>
      </w:r>
      <w:r w:rsidRPr="008F223D">
        <w:rPr>
          <w:rFonts w:ascii="Times New Roman" w:hAnsi="Times New Roman"/>
          <w:szCs w:val="22"/>
        </w:rPr>
        <w:t>h</w:t>
      </w:r>
      <w:r w:rsidRPr="008F223D">
        <w:rPr>
          <w:rFonts w:ascii="Times New Roman" w:hAnsi="Times New Roman" w:hint="eastAsia"/>
          <w:szCs w:val="22"/>
        </w:rPr>
        <w:t>é</w:t>
      </w:r>
      <w:r w:rsidRPr="008F223D">
        <w:rPr>
          <w:rFonts w:ascii="Times New Roman" w:hAnsi="Times New Roman"/>
          <w:szCs w:val="22"/>
        </w:rPr>
        <w:t>bergement et de restauration et autres frais quotidiens.</w:t>
      </w:r>
    </w:p>
    <w:p w14:paraId="45ABEC72" w14:textId="1EAD5C0F" w:rsidR="00A074F4" w:rsidRDefault="00000000">
      <w:pPr>
        <w:pStyle w:val="Paragraphedeliste"/>
        <w:numPr>
          <w:ilvl w:val="0"/>
          <w:numId w:val="10"/>
        </w:numPr>
        <w:rPr>
          <w:rFonts w:ascii="Times New Roman" w:hAnsi="Times New Roman"/>
          <w:b/>
          <w:bCs/>
          <w:szCs w:val="22"/>
        </w:rPr>
      </w:pPr>
      <w:r>
        <w:rPr>
          <w:rFonts w:ascii="Times New Roman" w:hAnsi="Times New Roman"/>
          <w:szCs w:val="22"/>
        </w:rPr>
        <w:t>Un voyage aller-retour depuis le lieu de résidence du lauréat dans les limites de :</w:t>
      </w:r>
    </w:p>
    <w:p w14:paraId="6F9AADE0" w14:textId="77777777" w:rsidR="00A074F4" w:rsidRDefault="00000000">
      <w:pPr>
        <w:pStyle w:val="Paragraphedeliste"/>
        <w:numPr>
          <w:ilvl w:val="0"/>
          <w:numId w:val="18"/>
        </w:numPr>
        <w:tabs>
          <w:tab w:val="left" w:pos="993"/>
        </w:tabs>
        <w:spacing w:line="276" w:lineRule="auto"/>
        <w:ind w:hanging="11"/>
        <w:jc w:val="both"/>
        <w:rPr>
          <w:rFonts w:ascii="Times New Roman" w:hAnsi="Times New Roman"/>
          <w:szCs w:val="22"/>
        </w:rPr>
      </w:pPr>
      <w:r>
        <w:rPr>
          <w:rFonts w:ascii="Times New Roman" w:hAnsi="Times New Roman"/>
          <w:szCs w:val="22"/>
        </w:rPr>
        <w:t>800€ pour les déplacements à l’intérieur de l’Europe</w:t>
      </w:r>
    </w:p>
    <w:p w14:paraId="1C0D5826" w14:textId="77777777" w:rsidR="00A074F4" w:rsidRDefault="00000000">
      <w:pPr>
        <w:pStyle w:val="Paragraphedeliste"/>
        <w:numPr>
          <w:ilvl w:val="0"/>
          <w:numId w:val="18"/>
        </w:numPr>
        <w:tabs>
          <w:tab w:val="left" w:pos="993"/>
        </w:tabs>
        <w:spacing w:line="276" w:lineRule="auto"/>
        <w:ind w:hanging="11"/>
        <w:jc w:val="both"/>
        <w:rPr>
          <w:rFonts w:ascii="Times New Roman" w:hAnsi="Times New Roman"/>
          <w:szCs w:val="22"/>
        </w:rPr>
      </w:pPr>
      <w:r>
        <w:rPr>
          <w:rFonts w:ascii="Times New Roman" w:hAnsi="Times New Roman"/>
          <w:szCs w:val="22"/>
        </w:rPr>
        <w:t>1000€ pour l’Afrique du Nord et la Turquie</w:t>
      </w:r>
    </w:p>
    <w:p w14:paraId="46FB6154" w14:textId="77777777" w:rsidR="00A074F4" w:rsidRDefault="00000000">
      <w:pPr>
        <w:pStyle w:val="Paragraphedeliste"/>
        <w:numPr>
          <w:ilvl w:val="0"/>
          <w:numId w:val="18"/>
        </w:numPr>
        <w:tabs>
          <w:tab w:val="left" w:pos="993"/>
        </w:tabs>
        <w:spacing w:line="276" w:lineRule="auto"/>
        <w:ind w:hanging="11"/>
        <w:jc w:val="both"/>
        <w:rPr>
          <w:rFonts w:ascii="Times New Roman" w:hAnsi="Times New Roman"/>
          <w:szCs w:val="22"/>
        </w:rPr>
      </w:pPr>
      <w:r>
        <w:rPr>
          <w:rFonts w:ascii="Times New Roman" w:hAnsi="Times New Roman"/>
          <w:szCs w:val="22"/>
        </w:rPr>
        <w:t>1500€ pour l’Amérique du Nord</w:t>
      </w:r>
    </w:p>
    <w:p w14:paraId="34D19DD8" w14:textId="77777777" w:rsidR="00A074F4" w:rsidRDefault="00000000">
      <w:pPr>
        <w:pStyle w:val="Paragraphedeliste"/>
        <w:numPr>
          <w:ilvl w:val="0"/>
          <w:numId w:val="18"/>
        </w:numPr>
        <w:tabs>
          <w:tab w:val="left" w:pos="993"/>
        </w:tabs>
        <w:spacing w:line="276" w:lineRule="auto"/>
        <w:ind w:hanging="11"/>
        <w:jc w:val="both"/>
        <w:rPr>
          <w:rFonts w:ascii="Times New Roman" w:hAnsi="Times New Roman"/>
          <w:szCs w:val="22"/>
        </w:rPr>
      </w:pPr>
      <w:r>
        <w:rPr>
          <w:rFonts w:ascii="Times New Roman" w:hAnsi="Times New Roman"/>
          <w:szCs w:val="22"/>
        </w:rPr>
        <w:t>2000€ pour le reste de l’Afrique et le reste du monde</w:t>
      </w:r>
    </w:p>
    <w:p w14:paraId="68A14880" w14:textId="77777777" w:rsidR="00A074F4" w:rsidRDefault="00A074F4">
      <w:pPr>
        <w:pStyle w:val="Paragraphedeliste"/>
        <w:spacing w:line="276" w:lineRule="auto"/>
        <w:jc w:val="both"/>
        <w:rPr>
          <w:rFonts w:ascii="Times New Roman" w:hAnsi="Times New Roman"/>
          <w:szCs w:val="22"/>
        </w:rPr>
      </w:pPr>
    </w:p>
    <w:p w14:paraId="0E6738F6" w14:textId="0297A4AB" w:rsidR="00A074F4" w:rsidRDefault="00000000">
      <w:pPr>
        <w:spacing w:line="276" w:lineRule="auto"/>
        <w:jc w:val="both"/>
        <w:rPr>
          <w:rFonts w:ascii="Times New Roman" w:hAnsi="Times New Roman"/>
          <w:szCs w:val="22"/>
        </w:rPr>
      </w:pPr>
      <w:r>
        <w:rPr>
          <w:rFonts w:ascii="Times New Roman" w:hAnsi="Times New Roman"/>
          <w:szCs w:val="22"/>
        </w:rPr>
        <w:t xml:space="preserve">Afin d’optimiser les coûts liés au transport, les billets de voyage et les ordres de mission associés devront être soumis au minimum 1 mois avant la date du déplacement. </w:t>
      </w:r>
      <w:r w:rsidR="0004600B" w:rsidRPr="00A92391">
        <w:rPr>
          <w:rFonts w:ascii="Times New Roman" w:hAnsi="Times New Roman"/>
          <w:szCs w:val="22"/>
        </w:rPr>
        <w:t xml:space="preserve">Pour les Enseignants-Chercheurs veuillez contacter : </w:t>
      </w:r>
      <w:hyperlink r:id="rId8" w:history="1">
        <w:r w:rsidR="0004600B" w:rsidRPr="00A92391">
          <w:rPr>
            <w:rStyle w:val="Lienhypertexte"/>
            <w:rFonts w:ascii="Times New Roman" w:hAnsi="Times New Roman"/>
            <w:szCs w:val="22"/>
          </w:rPr>
          <w:t>recherche-service@uttop.fr</w:t>
        </w:r>
      </w:hyperlink>
      <w:r w:rsidR="0004600B" w:rsidRPr="00A92391">
        <w:rPr>
          <w:rFonts w:ascii="Times New Roman" w:hAnsi="Times New Roman"/>
          <w:szCs w:val="22"/>
        </w:rPr>
        <w:t>. Pour les autres personnels veuillez contacter</w:t>
      </w:r>
      <w:r w:rsidR="001667D5" w:rsidRPr="00A92391">
        <w:rPr>
          <w:rFonts w:ascii="Times New Roman" w:hAnsi="Times New Roman"/>
          <w:szCs w:val="22"/>
        </w:rPr>
        <w:t> :</w:t>
      </w:r>
      <w:r w:rsidR="0004600B" w:rsidRPr="00A92391">
        <w:rPr>
          <w:rFonts w:ascii="Times New Roman" w:hAnsi="Times New Roman"/>
          <w:szCs w:val="22"/>
        </w:rPr>
        <w:t> </w:t>
      </w:r>
      <w:hyperlink r:id="rId9" w:tgtFrame="_blank" w:history="1">
        <w:r w:rsidR="00B614ED" w:rsidRPr="00B614ED">
          <w:rPr>
            <w:rStyle w:val="Lienhypertexte"/>
          </w:rPr>
          <w:t>staffmobility@uttop.fr</w:t>
        </w:r>
      </w:hyperlink>
    </w:p>
    <w:p w14:paraId="2900DC68" w14:textId="77777777" w:rsidR="00A074F4" w:rsidRDefault="00000000">
      <w:pPr>
        <w:spacing w:line="276" w:lineRule="auto"/>
        <w:jc w:val="both"/>
        <w:rPr>
          <w:rFonts w:ascii="Times New Roman" w:hAnsi="Times New Roman"/>
          <w:szCs w:val="22"/>
        </w:rPr>
      </w:pPr>
      <w:r>
        <w:rPr>
          <w:rFonts w:ascii="Times New Roman" w:hAnsi="Times New Roman"/>
          <w:szCs w:val="22"/>
        </w:rPr>
        <w:t>Tout autre déplacement dans le cadre du séjour du lauréat (conférence, séminaire, etc.) devra être validé et pris en charge par la structure d’accueil sur son budget ou financé par les fonds propres de l’invité.</w:t>
      </w:r>
    </w:p>
    <w:p w14:paraId="21144D9C" w14:textId="77777777" w:rsidR="00A074F4" w:rsidRDefault="00A074F4">
      <w:pPr>
        <w:spacing w:line="276" w:lineRule="auto"/>
        <w:jc w:val="both"/>
        <w:rPr>
          <w:rFonts w:ascii="Times New Roman" w:hAnsi="Times New Roman"/>
          <w:b/>
          <w:bCs/>
          <w:iCs/>
          <w:szCs w:val="22"/>
        </w:rPr>
      </w:pPr>
    </w:p>
    <w:p w14:paraId="22F22C9F" w14:textId="77777777" w:rsidR="00A074F4" w:rsidRDefault="00000000">
      <w:pPr>
        <w:spacing w:line="276" w:lineRule="auto"/>
        <w:rPr>
          <w:rFonts w:ascii="Arial" w:hAnsi="Arial" w:cs="Arial"/>
          <w:b/>
          <w:bCs/>
          <w:iCs/>
          <w:color w:val="00AEEF"/>
          <w:szCs w:val="22"/>
        </w:rPr>
      </w:pPr>
      <w:r>
        <w:rPr>
          <w:rFonts w:ascii="Arial" w:hAnsi="Arial" w:cs="Arial"/>
          <w:b/>
          <w:bCs/>
          <w:iCs/>
          <w:color w:val="00AEEF"/>
          <w:szCs w:val="22"/>
        </w:rPr>
        <w:t xml:space="preserve">Santé et sécurité  </w:t>
      </w:r>
    </w:p>
    <w:p w14:paraId="3FA68629" w14:textId="5A35BEC6" w:rsidR="00A074F4" w:rsidRDefault="00000000">
      <w:pPr>
        <w:spacing w:line="276" w:lineRule="auto"/>
        <w:jc w:val="both"/>
        <w:rPr>
          <w:rFonts w:ascii="Times New Roman" w:hAnsi="Times New Roman"/>
          <w:szCs w:val="22"/>
        </w:rPr>
      </w:pPr>
      <w:r>
        <w:rPr>
          <w:rFonts w:ascii="Times New Roman" w:hAnsi="Times New Roman"/>
          <w:szCs w:val="22"/>
        </w:rPr>
        <w:t xml:space="preserve">L’ensemble des candidats doit s’assurer de disposer d’une assurance responsabilité civile, rapatriement-décès valable à l’étranger. Ils devront en outre suivre les préconisations de conseils au voyageur du </w:t>
      </w:r>
      <w:r w:rsidR="001667D5">
        <w:rPr>
          <w:rFonts w:ascii="Times New Roman" w:hAnsi="Times New Roman"/>
          <w:szCs w:val="22"/>
        </w:rPr>
        <w:t>ministère de l’Europe</w:t>
      </w:r>
      <w:r>
        <w:rPr>
          <w:rFonts w:ascii="Times New Roman" w:hAnsi="Times New Roman"/>
          <w:szCs w:val="22"/>
        </w:rPr>
        <w:t xml:space="preserve"> et des Affaires Etrangères et s’inscrire sur le fil d’ariane.</w:t>
      </w:r>
    </w:p>
    <w:p w14:paraId="7275A7C9" w14:textId="77777777" w:rsidR="00A074F4" w:rsidRDefault="00A074F4">
      <w:pPr>
        <w:spacing w:line="276" w:lineRule="auto"/>
        <w:jc w:val="both"/>
        <w:rPr>
          <w:rFonts w:ascii="Times New Roman" w:hAnsi="Times New Roman"/>
          <w:szCs w:val="22"/>
        </w:rPr>
      </w:pPr>
      <w:hyperlink r:id="rId10" w:tooltip="http://www.diplomatie.gouv.fr/fr/conseils-aux-voyageurs/conseils-par-pays-destination/" w:history="1">
        <w:r>
          <w:rPr>
            <w:rStyle w:val="Lienhypertexte"/>
            <w:rFonts w:ascii="Times New Roman" w:hAnsi="Times New Roman"/>
            <w:szCs w:val="22"/>
          </w:rPr>
          <w:t>www.diplomatie.gouv.fr/fr/conseils-aux-voyageurs/conseils-par-pays-destination/</w:t>
        </w:r>
      </w:hyperlink>
    </w:p>
    <w:p w14:paraId="26B2C282" w14:textId="77777777" w:rsidR="00A074F4" w:rsidRDefault="00A074F4">
      <w:pPr>
        <w:spacing w:line="276" w:lineRule="auto"/>
        <w:jc w:val="both"/>
        <w:rPr>
          <w:rFonts w:ascii="Times New Roman" w:hAnsi="Times New Roman"/>
          <w:szCs w:val="22"/>
        </w:rPr>
      </w:pPr>
    </w:p>
    <w:p w14:paraId="32DCABB3" w14:textId="77777777" w:rsidR="00A074F4" w:rsidRDefault="00000000">
      <w:pPr>
        <w:spacing w:line="276" w:lineRule="auto"/>
        <w:jc w:val="both"/>
        <w:rPr>
          <w:rFonts w:ascii="Times New Roman" w:hAnsi="Times New Roman"/>
          <w:szCs w:val="22"/>
        </w:rPr>
      </w:pPr>
      <w:r>
        <w:rPr>
          <w:rFonts w:ascii="Times New Roman" w:hAnsi="Times New Roman"/>
          <w:szCs w:val="22"/>
        </w:rPr>
        <w:t>Les déplacements vers des pays classés orange et rouge en termes de sécurité sont interdits.</w:t>
      </w:r>
    </w:p>
    <w:p w14:paraId="376757F7" w14:textId="49D5EC07" w:rsidR="002A5CA1" w:rsidRDefault="002A5CA1">
      <w:pPr>
        <w:spacing w:line="276" w:lineRule="auto"/>
        <w:jc w:val="both"/>
        <w:rPr>
          <w:rFonts w:ascii="Arial" w:hAnsi="Arial" w:cs="Arial"/>
          <w:b/>
          <w:sz w:val="20"/>
          <w:szCs w:val="20"/>
        </w:rPr>
      </w:pPr>
      <w:r>
        <w:rPr>
          <w:rFonts w:ascii="Times New Roman" w:hAnsi="Times New Roman"/>
          <w:szCs w:val="22"/>
        </w:rPr>
        <w:t xml:space="preserve">L’ensemble des dispositions et règles applicables est à consulter dans l’article 43 du </w:t>
      </w:r>
      <w:hyperlink r:id="rId11" w:history="1">
        <w:r w:rsidRPr="00FA00C3">
          <w:rPr>
            <w:rStyle w:val="Lienhypertexte"/>
            <w:rFonts w:ascii="Times New Roman" w:hAnsi="Times New Roman"/>
            <w:szCs w:val="22"/>
          </w:rPr>
          <w:t>règlement intérieur de l’UTTOP.</w:t>
        </w:r>
      </w:hyperlink>
    </w:p>
    <w:p w14:paraId="56B3CDE3" w14:textId="77777777" w:rsidR="00A074F4" w:rsidRDefault="00A074F4">
      <w:pPr>
        <w:spacing w:line="276" w:lineRule="auto"/>
        <w:jc w:val="both"/>
        <w:rPr>
          <w:rFonts w:ascii="Times New Roman" w:hAnsi="Times New Roman"/>
          <w:b/>
          <w:bCs/>
          <w:iCs/>
          <w:szCs w:val="22"/>
        </w:rPr>
      </w:pPr>
    </w:p>
    <w:p w14:paraId="4AEE71D4" w14:textId="77777777" w:rsidR="00A074F4" w:rsidRDefault="00000000">
      <w:pPr>
        <w:spacing w:line="276" w:lineRule="auto"/>
        <w:jc w:val="both"/>
        <w:rPr>
          <w:rFonts w:ascii="Times New Roman" w:hAnsi="Times New Roman"/>
          <w:b/>
          <w:bCs/>
          <w:iCs/>
          <w:szCs w:val="22"/>
        </w:rPr>
      </w:pPr>
      <w:r>
        <w:rPr>
          <w:rFonts w:ascii="Times New Roman" w:hAnsi="Times New Roman"/>
          <w:b/>
          <w:bCs/>
          <w:iCs/>
          <w:szCs w:val="22"/>
        </w:rPr>
        <w:t>Accompagnement proposé par l'université</w:t>
      </w:r>
    </w:p>
    <w:p w14:paraId="3891AF3A" w14:textId="77777777" w:rsidR="00A074F4" w:rsidRDefault="00000000">
      <w:pPr>
        <w:spacing w:line="276" w:lineRule="auto"/>
        <w:jc w:val="both"/>
        <w:rPr>
          <w:rFonts w:ascii="Times New Roman" w:hAnsi="Times New Roman"/>
          <w:szCs w:val="22"/>
        </w:rPr>
      </w:pPr>
      <w:r>
        <w:rPr>
          <w:rFonts w:ascii="Times New Roman" w:hAnsi="Times New Roman"/>
          <w:szCs w:val="22"/>
        </w:rPr>
        <w:t>Les candidats sont invités à contacter la Direction des Relations Internationales pour obtenir des informations sur les partenariats existants pour les mobilités de personnel.</w:t>
      </w:r>
    </w:p>
    <w:p w14:paraId="47FC1C69" w14:textId="77777777" w:rsidR="00A074F4" w:rsidRDefault="00A074F4">
      <w:pPr>
        <w:spacing w:line="276" w:lineRule="auto"/>
        <w:jc w:val="both"/>
        <w:rPr>
          <w:rFonts w:ascii="Times New Roman" w:hAnsi="Times New Roman"/>
          <w:szCs w:val="22"/>
        </w:rPr>
      </w:pPr>
    </w:p>
    <w:p w14:paraId="2DDAC7E8" w14:textId="77777777" w:rsidR="00A074F4" w:rsidRDefault="00A074F4">
      <w:pPr>
        <w:spacing w:line="276" w:lineRule="auto"/>
        <w:jc w:val="both"/>
        <w:rPr>
          <w:rFonts w:ascii="Times New Roman" w:hAnsi="Times New Roman"/>
          <w:szCs w:val="22"/>
        </w:rPr>
      </w:pPr>
    </w:p>
    <w:p w14:paraId="3D33C801" w14:textId="77777777" w:rsidR="00A074F4" w:rsidRDefault="00000000">
      <w:pPr>
        <w:spacing w:line="276" w:lineRule="auto"/>
        <w:jc w:val="both"/>
        <w:rPr>
          <w:rFonts w:ascii="Times New Roman" w:hAnsi="Times New Roman"/>
          <w:b/>
          <w:bCs/>
          <w:iCs/>
          <w:szCs w:val="22"/>
        </w:rPr>
      </w:pPr>
      <w:r>
        <w:rPr>
          <w:rFonts w:ascii="Arial" w:hAnsi="Arial" w:cs="Arial"/>
          <w:b/>
          <w:bCs/>
          <w:iCs/>
          <w:color w:val="00AEEF"/>
          <w:szCs w:val="22"/>
        </w:rPr>
        <w:t>Dossier de candidature</w:t>
      </w:r>
      <w:r>
        <w:rPr>
          <w:rFonts w:ascii="Times New Roman" w:hAnsi="Times New Roman"/>
          <w:b/>
          <w:bCs/>
          <w:iCs/>
          <w:szCs w:val="22"/>
        </w:rPr>
        <w:t xml:space="preserve"> </w:t>
      </w:r>
    </w:p>
    <w:p w14:paraId="068C9519" w14:textId="77777777" w:rsidR="00A074F4" w:rsidRDefault="00A074F4">
      <w:pPr>
        <w:spacing w:line="276" w:lineRule="auto"/>
        <w:jc w:val="both"/>
        <w:rPr>
          <w:rFonts w:ascii="Times New Roman" w:hAnsi="Times New Roman"/>
          <w:b/>
          <w:bCs/>
          <w:iCs/>
          <w:szCs w:val="22"/>
        </w:rPr>
      </w:pPr>
    </w:p>
    <w:p w14:paraId="5A40A58A" w14:textId="77777777" w:rsidR="00A074F4" w:rsidRDefault="00000000">
      <w:pPr>
        <w:spacing w:line="276" w:lineRule="auto"/>
        <w:jc w:val="both"/>
        <w:rPr>
          <w:rFonts w:ascii="Times New Roman" w:hAnsi="Times New Roman"/>
          <w:b/>
          <w:bCs/>
          <w:iCs/>
          <w:sz w:val="24"/>
        </w:rPr>
      </w:pPr>
      <w:r>
        <w:rPr>
          <w:rFonts w:ascii="Times New Roman" w:hAnsi="Times New Roman"/>
          <w:b/>
          <w:bCs/>
          <w:iCs/>
          <w:sz w:val="24"/>
        </w:rPr>
        <w:t>Préparation de la candidature</w:t>
      </w:r>
    </w:p>
    <w:p w14:paraId="7D1B8794" w14:textId="77777777" w:rsidR="00A074F4" w:rsidRDefault="00A074F4">
      <w:pPr>
        <w:spacing w:line="276" w:lineRule="auto"/>
        <w:jc w:val="both"/>
        <w:rPr>
          <w:rFonts w:ascii="Times New Roman" w:hAnsi="Times New Roman"/>
          <w:b/>
          <w:bCs/>
          <w:iCs/>
          <w:sz w:val="24"/>
        </w:rPr>
      </w:pPr>
    </w:p>
    <w:p w14:paraId="242D40EA" w14:textId="77777777" w:rsidR="00A074F4" w:rsidRDefault="00000000">
      <w:pPr>
        <w:spacing w:line="276" w:lineRule="auto"/>
        <w:jc w:val="both"/>
        <w:rPr>
          <w:rFonts w:ascii="Times New Roman" w:hAnsi="Times New Roman"/>
          <w:iCs/>
          <w:szCs w:val="22"/>
        </w:rPr>
      </w:pPr>
      <w:r>
        <w:rPr>
          <w:rFonts w:ascii="Times New Roman" w:hAnsi="Times New Roman"/>
          <w:iCs/>
          <w:szCs w:val="22"/>
        </w:rPr>
        <w:t>Lettre d’invitation : Avant toute chose, le candidat doit identifier et établir un contact avec le laboratoire de recherche et/ou une unité de formation et/ou un service support de l’université d’accueil.</w:t>
      </w:r>
    </w:p>
    <w:p w14:paraId="77200621" w14:textId="77777777" w:rsidR="00A074F4" w:rsidRDefault="00A074F4">
      <w:pPr>
        <w:spacing w:line="276" w:lineRule="auto"/>
        <w:jc w:val="both"/>
        <w:rPr>
          <w:rFonts w:ascii="Times New Roman" w:hAnsi="Times New Roman"/>
          <w:iCs/>
          <w:szCs w:val="22"/>
        </w:rPr>
      </w:pPr>
    </w:p>
    <w:p w14:paraId="229817E0" w14:textId="77777777" w:rsidR="00A074F4" w:rsidRDefault="00000000">
      <w:pPr>
        <w:spacing w:line="276" w:lineRule="auto"/>
        <w:jc w:val="both"/>
        <w:rPr>
          <w:rFonts w:ascii="Times New Roman" w:hAnsi="Times New Roman"/>
          <w:iCs/>
          <w:szCs w:val="22"/>
        </w:rPr>
      </w:pPr>
      <w:r>
        <w:rPr>
          <w:rFonts w:ascii="Times New Roman" w:hAnsi="Times New Roman"/>
          <w:iCs/>
          <w:szCs w:val="22"/>
        </w:rPr>
        <w:t>Afin de répondre aux critères d’éligibilité, le candidat est tenu de fournir cette lettre d’invitation. Le document doit :</w:t>
      </w:r>
    </w:p>
    <w:p w14:paraId="3FD8B7D4" w14:textId="33CD55B3" w:rsidR="00A074F4" w:rsidRDefault="00000000">
      <w:pPr>
        <w:pStyle w:val="Paragraphedeliste"/>
        <w:numPr>
          <w:ilvl w:val="0"/>
          <w:numId w:val="20"/>
        </w:numPr>
        <w:spacing w:line="276" w:lineRule="auto"/>
        <w:jc w:val="both"/>
        <w:rPr>
          <w:rFonts w:ascii="Times New Roman" w:hAnsi="Times New Roman"/>
          <w:iCs/>
          <w:szCs w:val="22"/>
        </w:rPr>
      </w:pPr>
      <w:r>
        <w:rPr>
          <w:rFonts w:ascii="Times New Roman" w:hAnsi="Times New Roman"/>
          <w:iCs/>
          <w:szCs w:val="22"/>
        </w:rPr>
        <w:t>Détailler les objectifs du séjour, l’impact attendu de la visite pour la structure et l’établissement (précision de la durée du projet, et des informations concernant les infrastructures, les équipements et les services nécessaires pour mener les activités).</w:t>
      </w:r>
    </w:p>
    <w:p w14:paraId="7811167B" w14:textId="77777777" w:rsidR="00A074F4" w:rsidRDefault="00000000">
      <w:pPr>
        <w:pStyle w:val="Paragraphedeliste"/>
        <w:numPr>
          <w:ilvl w:val="0"/>
          <w:numId w:val="20"/>
        </w:numPr>
        <w:spacing w:line="276" w:lineRule="auto"/>
        <w:jc w:val="both"/>
        <w:rPr>
          <w:rFonts w:ascii="Times New Roman" w:hAnsi="Times New Roman"/>
          <w:iCs/>
          <w:szCs w:val="22"/>
        </w:rPr>
      </w:pPr>
      <w:r>
        <w:rPr>
          <w:rFonts w:ascii="Times New Roman" w:hAnsi="Times New Roman"/>
          <w:iCs/>
          <w:szCs w:val="22"/>
        </w:rPr>
        <w:t>Détailler l’éventuel soutien financier apporté par la structure d’accueil</w:t>
      </w:r>
    </w:p>
    <w:p w14:paraId="42985E0D" w14:textId="39ECAC20" w:rsidR="00A074F4" w:rsidRDefault="00000000">
      <w:pPr>
        <w:pStyle w:val="Paragraphedeliste"/>
        <w:numPr>
          <w:ilvl w:val="0"/>
          <w:numId w:val="20"/>
        </w:numPr>
        <w:spacing w:line="276" w:lineRule="auto"/>
        <w:jc w:val="both"/>
        <w:rPr>
          <w:rFonts w:ascii="Times New Roman" w:hAnsi="Times New Roman"/>
          <w:iCs/>
          <w:szCs w:val="22"/>
        </w:rPr>
      </w:pPr>
      <w:r>
        <w:rPr>
          <w:rFonts w:ascii="Times New Roman" w:hAnsi="Times New Roman"/>
          <w:iCs/>
          <w:szCs w:val="22"/>
        </w:rPr>
        <w:t>Être signé par le responsable de l’équipe d’accueil et le directeur de la structure qui accueille</w:t>
      </w:r>
    </w:p>
    <w:p w14:paraId="6A5CEBD1" w14:textId="77777777" w:rsidR="00A074F4" w:rsidRDefault="00A074F4">
      <w:pPr>
        <w:spacing w:line="276" w:lineRule="auto"/>
        <w:jc w:val="both"/>
        <w:rPr>
          <w:rFonts w:ascii="Times New Roman" w:hAnsi="Times New Roman"/>
          <w:b/>
          <w:bCs/>
          <w:iCs/>
          <w:sz w:val="24"/>
        </w:rPr>
      </w:pPr>
    </w:p>
    <w:p w14:paraId="0784A0A4" w14:textId="77777777" w:rsidR="00A074F4" w:rsidRDefault="00000000">
      <w:pPr>
        <w:spacing w:line="276" w:lineRule="auto"/>
        <w:jc w:val="both"/>
        <w:rPr>
          <w:rFonts w:ascii="Times New Roman" w:hAnsi="Times New Roman"/>
          <w:szCs w:val="22"/>
        </w:rPr>
      </w:pPr>
      <w:r>
        <w:rPr>
          <w:rFonts w:ascii="Times New Roman" w:hAnsi="Times New Roman"/>
          <w:szCs w:val="22"/>
        </w:rPr>
        <w:t>L’intérêt stratégique, scientifique, pédagogique du projet de mobilité pour la structure d’accueil et pour l’UTTOP doivent être explicité.</w:t>
      </w:r>
    </w:p>
    <w:p w14:paraId="7C9215C6" w14:textId="0D8B7BC0" w:rsidR="00A074F4" w:rsidRDefault="00000000">
      <w:pPr>
        <w:spacing w:line="276" w:lineRule="auto"/>
        <w:jc w:val="both"/>
        <w:rPr>
          <w:rFonts w:ascii="Times New Roman" w:hAnsi="Times New Roman"/>
          <w:szCs w:val="22"/>
        </w:rPr>
      </w:pPr>
      <w:r>
        <w:rPr>
          <w:rFonts w:ascii="Times New Roman" w:hAnsi="Times New Roman"/>
          <w:szCs w:val="22"/>
        </w:rPr>
        <w:t>La stratégie retenue pour assurer la continuité de service à l’UTTOP pendant la durée de la mobilité doit être détaillée.</w:t>
      </w:r>
    </w:p>
    <w:p w14:paraId="34263175" w14:textId="77777777" w:rsidR="00A074F4" w:rsidRDefault="00000000">
      <w:pPr>
        <w:spacing w:line="276" w:lineRule="auto"/>
        <w:jc w:val="both"/>
        <w:rPr>
          <w:rFonts w:ascii="Times New Roman" w:hAnsi="Times New Roman"/>
          <w:b/>
          <w:bCs/>
          <w:szCs w:val="22"/>
        </w:rPr>
      </w:pPr>
      <w:r>
        <w:rPr>
          <w:rFonts w:ascii="Times New Roman" w:hAnsi="Times New Roman"/>
          <w:szCs w:val="22"/>
        </w:rPr>
        <w:t xml:space="preserve">La candidature doit </w:t>
      </w:r>
      <w:r>
        <w:rPr>
          <w:rFonts w:ascii="Times New Roman" w:hAnsi="Times New Roman"/>
          <w:b/>
          <w:bCs/>
          <w:szCs w:val="22"/>
        </w:rPr>
        <w:t xml:space="preserve">impérativement être corédigée par le candidat avec l’accord de sa hiérarchie </w:t>
      </w:r>
      <w:r>
        <w:rPr>
          <w:rFonts w:ascii="Times New Roman" w:hAnsi="Times New Roman"/>
          <w:szCs w:val="22"/>
        </w:rPr>
        <w:t>et son</w:t>
      </w:r>
      <w:r>
        <w:rPr>
          <w:rFonts w:ascii="Times New Roman" w:hAnsi="Times New Roman"/>
          <w:b/>
          <w:bCs/>
          <w:szCs w:val="22"/>
        </w:rPr>
        <w:t xml:space="preserve"> référent dans l’équipe d’accueil. </w:t>
      </w:r>
    </w:p>
    <w:p w14:paraId="0B5A462B" w14:textId="77777777" w:rsidR="00A074F4" w:rsidRDefault="00A074F4">
      <w:pPr>
        <w:spacing w:after="200" w:line="276" w:lineRule="auto"/>
        <w:ind w:right="197"/>
        <w:contextualSpacing/>
        <w:jc w:val="both"/>
        <w:rPr>
          <w:rFonts w:ascii="Times New Roman" w:hAnsi="Times New Roman"/>
          <w:bCs/>
          <w:iCs/>
          <w:szCs w:val="22"/>
        </w:rPr>
      </w:pPr>
    </w:p>
    <w:p w14:paraId="782333EC" w14:textId="77777777" w:rsidR="007B0AEB" w:rsidRDefault="007B0AEB">
      <w:pPr>
        <w:spacing w:after="200" w:line="276" w:lineRule="auto"/>
        <w:ind w:right="197"/>
        <w:contextualSpacing/>
        <w:jc w:val="both"/>
        <w:rPr>
          <w:rFonts w:ascii="Times New Roman" w:hAnsi="Times New Roman"/>
          <w:bCs/>
          <w:iCs/>
          <w:szCs w:val="22"/>
        </w:rPr>
      </w:pPr>
    </w:p>
    <w:p w14:paraId="04315BAA" w14:textId="77777777" w:rsidR="007B0AEB" w:rsidRDefault="007B0AEB">
      <w:pPr>
        <w:spacing w:after="200" w:line="276" w:lineRule="auto"/>
        <w:ind w:right="197"/>
        <w:contextualSpacing/>
        <w:jc w:val="both"/>
        <w:rPr>
          <w:rFonts w:ascii="Times New Roman" w:hAnsi="Times New Roman"/>
          <w:bCs/>
          <w:iCs/>
          <w:szCs w:val="22"/>
        </w:rPr>
      </w:pPr>
    </w:p>
    <w:p w14:paraId="21428F34" w14:textId="77777777" w:rsidR="00A074F4" w:rsidRDefault="00A074F4">
      <w:pPr>
        <w:ind w:right="197"/>
        <w:jc w:val="both"/>
        <w:rPr>
          <w:rFonts w:ascii="Times New Roman" w:hAnsi="Times New Roman"/>
          <w:bCs/>
          <w:iCs/>
          <w:szCs w:val="22"/>
          <w:u w:val="single"/>
        </w:rPr>
      </w:pPr>
    </w:p>
    <w:p w14:paraId="117C7E7B" w14:textId="77777777" w:rsidR="00A074F4" w:rsidRDefault="00000000">
      <w:pPr>
        <w:ind w:right="197"/>
        <w:jc w:val="both"/>
        <w:rPr>
          <w:rFonts w:ascii="Times New Roman" w:hAnsi="Times New Roman"/>
          <w:b/>
          <w:bCs/>
          <w:iCs/>
          <w:szCs w:val="22"/>
        </w:rPr>
      </w:pPr>
      <w:r>
        <w:rPr>
          <w:rFonts w:ascii="Times New Roman" w:hAnsi="Times New Roman"/>
          <w:b/>
          <w:bCs/>
          <w:iCs/>
          <w:szCs w:val="22"/>
        </w:rPr>
        <w:lastRenderedPageBreak/>
        <w:t>Soumission de la candidature</w:t>
      </w:r>
    </w:p>
    <w:p w14:paraId="700CFE30" w14:textId="77777777" w:rsidR="00A074F4" w:rsidRDefault="00A074F4">
      <w:pPr>
        <w:ind w:right="197"/>
        <w:jc w:val="both"/>
        <w:rPr>
          <w:rFonts w:ascii="Times New Roman" w:hAnsi="Times New Roman"/>
          <w:b/>
          <w:bCs/>
          <w:iCs/>
          <w:szCs w:val="22"/>
        </w:rPr>
      </w:pPr>
    </w:p>
    <w:p w14:paraId="3D80588C" w14:textId="2B08BD7F" w:rsidR="00A074F4" w:rsidRDefault="00000000">
      <w:pPr>
        <w:ind w:right="197"/>
        <w:jc w:val="both"/>
        <w:rPr>
          <w:rFonts w:ascii="Times New Roman" w:hAnsi="Times New Roman"/>
          <w:bCs/>
          <w:iCs/>
          <w:szCs w:val="22"/>
        </w:rPr>
      </w:pPr>
      <w:r>
        <w:rPr>
          <w:rFonts w:ascii="Times New Roman" w:hAnsi="Times New Roman"/>
          <w:bCs/>
          <w:iCs/>
          <w:szCs w:val="22"/>
        </w:rPr>
        <w:t xml:space="preserve">Les candidatures sont à envoyer par mail à </w:t>
      </w:r>
      <w:hyperlink r:id="rId12" w:tooltip="mailto:mobility.nutteo@uttop.fr" w:history="1">
        <w:r w:rsidR="00A074F4">
          <w:rPr>
            <w:rStyle w:val="Lienhypertexte"/>
            <w:rFonts w:ascii="Times New Roman" w:hAnsi="Times New Roman"/>
            <w:bCs/>
            <w:iCs/>
            <w:szCs w:val="22"/>
          </w:rPr>
          <w:t>mobility.nutteo@uttop.fr</w:t>
        </w:r>
      </w:hyperlink>
      <w:r>
        <w:rPr>
          <w:rFonts w:ascii="Times New Roman" w:hAnsi="Times New Roman"/>
          <w:bCs/>
          <w:iCs/>
          <w:szCs w:val="22"/>
        </w:rPr>
        <w:t xml:space="preserve"> avant le </w:t>
      </w:r>
      <w:r w:rsidR="00A92391">
        <w:rPr>
          <w:rFonts w:ascii="Times New Roman" w:hAnsi="Times New Roman"/>
          <w:bCs/>
          <w:iCs/>
          <w:szCs w:val="22"/>
        </w:rPr>
        <w:t>16 avril</w:t>
      </w:r>
      <w:r>
        <w:rPr>
          <w:rFonts w:ascii="Times New Roman" w:hAnsi="Times New Roman"/>
          <w:bCs/>
          <w:iCs/>
          <w:szCs w:val="22"/>
        </w:rPr>
        <w:t xml:space="preserve"> minuit. Seuls les dossiers complets seront étudiés. Un dossier complet comprend :</w:t>
      </w:r>
    </w:p>
    <w:p w14:paraId="7FD1B5EB" w14:textId="77777777" w:rsidR="00A074F4"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La lettre d’invitation co-signée par le responsable de l’équipe d’accueil et le directeur de la structure</w:t>
      </w:r>
    </w:p>
    <w:p w14:paraId="2B3CE804" w14:textId="3D625B6B" w:rsidR="00A074F4"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Le Document A (</w:t>
      </w:r>
      <w:proofErr w:type="spellStart"/>
      <w:r>
        <w:rPr>
          <w:rFonts w:ascii="Times New Roman" w:hAnsi="Times New Roman"/>
          <w:bCs/>
          <w:iCs/>
          <w:szCs w:val="22"/>
        </w:rPr>
        <w:t>Document_A_out</w:t>
      </w:r>
      <w:proofErr w:type="spellEnd"/>
      <w:r>
        <w:rPr>
          <w:rFonts w:ascii="Times New Roman" w:hAnsi="Times New Roman"/>
          <w:bCs/>
          <w:iCs/>
          <w:szCs w:val="22"/>
        </w:rPr>
        <w:t xml:space="preserve"> </w:t>
      </w:r>
      <w:proofErr w:type="spellStart"/>
      <w:r>
        <w:rPr>
          <w:rFonts w:ascii="Times New Roman" w:hAnsi="Times New Roman"/>
          <w:bCs/>
          <w:iCs/>
          <w:szCs w:val="22"/>
        </w:rPr>
        <w:t>going</w:t>
      </w:r>
      <w:proofErr w:type="spellEnd"/>
      <w:r>
        <w:rPr>
          <w:rFonts w:ascii="Times New Roman" w:hAnsi="Times New Roman"/>
          <w:bCs/>
          <w:iCs/>
          <w:szCs w:val="22"/>
        </w:rPr>
        <w:t xml:space="preserve"> mobility_202</w:t>
      </w:r>
      <w:r w:rsidR="00A92391">
        <w:rPr>
          <w:rFonts w:ascii="Times New Roman" w:hAnsi="Times New Roman"/>
          <w:bCs/>
          <w:iCs/>
          <w:szCs w:val="22"/>
        </w:rPr>
        <w:t>6</w:t>
      </w:r>
      <w:r>
        <w:rPr>
          <w:rFonts w:ascii="Times New Roman" w:hAnsi="Times New Roman"/>
          <w:bCs/>
          <w:iCs/>
          <w:szCs w:val="22"/>
        </w:rPr>
        <w:t xml:space="preserve">) rempli conjointement avec le référent local. </w:t>
      </w:r>
      <w:r w:rsidRPr="001667D5">
        <w:rPr>
          <w:rFonts w:ascii="Times New Roman" w:hAnsi="Times New Roman"/>
          <w:bCs/>
          <w:iCs/>
          <w:szCs w:val="22"/>
        </w:rPr>
        <w:t>C</w:t>
      </w:r>
      <w:r w:rsidRPr="001667D5">
        <w:rPr>
          <w:rFonts w:ascii="Times New Roman" w:hAnsi="Times New Roman"/>
          <w:iCs/>
          <w:szCs w:val="22"/>
        </w:rPr>
        <w:t>e document devra être</w:t>
      </w:r>
      <w:r w:rsidR="0004600B" w:rsidRPr="001667D5">
        <w:rPr>
          <w:rFonts w:ascii="Times New Roman" w:hAnsi="Times New Roman"/>
          <w:iCs/>
          <w:szCs w:val="22"/>
        </w:rPr>
        <w:t xml:space="preserve"> soumis à l’avis de</w:t>
      </w:r>
      <w:r w:rsidRPr="001667D5">
        <w:rPr>
          <w:rFonts w:ascii="Times New Roman" w:hAnsi="Times New Roman"/>
          <w:iCs/>
          <w:szCs w:val="22"/>
        </w:rPr>
        <w:t xml:space="preserve"> votre N+1 </w:t>
      </w:r>
      <w:r w:rsidR="0004600B" w:rsidRPr="001667D5">
        <w:rPr>
          <w:rFonts w:ascii="Times New Roman" w:hAnsi="Times New Roman"/>
          <w:iCs/>
          <w:szCs w:val="22"/>
        </w:rPr>
        <w:t xml:space="preserve">(personnels BIATSS) </w:t>
      </w:r>
      <w:r w:rsidRPr="001667D5">
        <w:rPr>
          <w:rFonts w:ascii="Times New Roman" w:hAnsi="Times New Roman"/>
          <w:iCs/>
          <w:szCs w:val="22"/>
        </w:rPr>
        <w:t>et par la Direction</w:t>
      </w:r>
      <w:r w:rsidR="0004600B" w:rsidRPr="001667D5">
        <w:rPr>
          <w:rFonts w:ascii="Times New Roman" w:hAnsi="Times New Roman"/>
          <w:iCs/>
          <w:szCs w:val="22"/>
        </w:rPr>
        <w:t xml:space="preserve"> de votre composante (IUT ou ENIT) pour les Enseignants et Enseignants-Chercheurs</w:t>
      </w:r>
    </w:p>
    <w:p w14:paraId="5A9DADCE" w14:textId="77777777" w:rsidR="00A074F4"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CV du candidat</w:t>
      </w:r>
    </w:p>
    <w:p w14:paraId="0A6E6A7E" w14:textId="77777777" w:rsidR="00A074F4" w:rsidRDefault="00A074F4">
      <w:pPr>
        <w:spacing w:line="276" w:lineRule="auto"/>
        <w:jc w:val="both"/>
        <w:rPr>
          <w:rFonts w:ascii="Arial" w:hAnsi="Arial" w:cs="Arial"/>
          <w:b/>
          <w:bCs/>
          <w:iCs/>
          <w:color w:val="00AEEF"/>
          <w:szCs w:val="22"/>
        </w:rPr>
      </w:pPr>
    </w:p>
    <w:p w14:paraId="5DCAD0B6" w14:textId="1A3550EE" w:rsidR="00A074F4" w:rsidRDefault="00000000">
      <w:pPr>
        <w:spacing w:line="276" w:lineRule="auto"/>
        <w:jc w:val="both"/>
        <w:rPr>
          <w:rFonts w:ascii="Arial" w:hAnsi="Arial" w:cs="Arial"/>
          <w:b/>
          <w:bCs/>
          <w:iCs/>
          <w:color w:val="00AEEF"/>
          <w:szCs w:val="22"/>
        </w:rPr>
      </w:pPr>
      <w:r>
        <w:rPr>
          <w:rFonts w:ascii="Arial" w:hAnsi="Arial" w:cs="Arial"/>
          <w:b/>
          <w:bCs/>
          <w:iCs/>
          <w:color w:val="00AEEF"/>
          <w:szCs w:val="22"/>
        </w:rPr>
        <w:t>Processus d’évaluation</w:t>
      </w:r>
    </w:p>
    <w:p w14:paraId="48B5CFA7" w14:textId="77777777" w:rsidR="00A074F4" w:rsidRDefault="00000000">
      <w:pPr>
        <w:jc w:val="both"/>
        <w:rPr>
          <w:rFonts w:ascii="Times New Roman" w:hAnsi="Times New Roman"/>
          <w:szCs w:val="22"/>
        </w:rPr>
      </w:pPr>
      <w:r>
        <w:rPr>
          <w:rFonts w:ascii="Times New Roman" w:hAnsi="Times New Roman"/>
          <w:szCs w:val="22"/>
        </w:rPr>
        <w:t xml:space="preserve">Les critères de sélection seront basés sur la concordance du projet avec les objectifs de l’appel présentés plus haut. </w:t>
      </w:r>
    </w:p>
    <w:p w14:paraId="01EC04FA" w14:textId="77777777" w:rsidR="00A074F4" w:rsidRDefault="00A074F4">
      <w:pPr>
        <w:jc w:val="both"/>
        <w:rPr>
          <w:rFonts w:ascii="Times New Roman" w:hAnsi="Times New Roman"/>
          <w:szCs w:val="22"/>
        </w:rPr>
      </w:pPr>
    </w:p>
    <w:p w14:paraId="56878CFD" w14:textId="77777777" w:rsidR="00A074F4" w:rsidRDefault="00000000">
      <w:pPr>
        <w:jc w:val="both"/>
        <w:rPr>
          <w:rFonts w:ascii="Times New Roman" w:hAnsi="Times New Roman"/>
          <w:szCs w:val="22"/>
        </w:rPr>
      </w:pPr>
      <w:r>
        <w:rPr>
          <w:rFonts w:ascii="Times New Roman" w:hAnsi="Times New Roman"/>
          <w:szCs w:val="22"/>
        </w:rPr>
        <w:t>Les candidatures seront traitées et évaluées par le COMOP NUTTeO en fonction des critères suivants :</w:t>
      </w:r>
    </w:p>
    <w:p w14:paraId="29389929" w14:textId="77777777" w:rsidR="00A074F4"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Qualité du dossier de candidature</w:t>
      </w:r>
    </w:p>
    <w:p w14:paraId="7B587CCD" w14:textId="77777777" w:rsidR="00A074F4"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Objectifs visés par le projet</w:t>
      </w:r>
    </w:p>
    <w:p w14:paraId="0CB8CC8C" w14:textId="77777777" w:rsidR="00A074F4"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Projet du candidat</w:t>
      </w:r>
    </w:p>
    <w:p w14:paraId="288BC4F1" w14:textId="77777777" w:rsidR="00A074F4"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Impact attendu pour l’équipe d’accueil et pour l’Université de Technologie Tarbes Occitanie Pyrénées</w:t>
      </w:r>
    </w:p>
    <w:p w14:paraId="150F203A" w14:textId="05CA0C1B" w:rsidR="00A074F4"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Les candidatures présentant à la fois un projet de mobilité entrante ET sortante seront valorisées</w:t>
      </w:r>
    </w:p>
    <w:p w14:paraId="00542046" w14:textId="77777777" w:rsidR="00A074F4"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szCs w:val="22"/>
        </w:rPr>
        <w:t>Les candidatures disposant d’un cofinancement apporté par la structure partenaire seront privilégiées</w:t>
      </w:r>
    </w:p>
    <w:p w14:paraId="3666D0AE" w14:textId="77777777" w:rsidR="00A074F4" w:rsidRDefault="00A074F4">
      <w:pPr>
        <w:spacing w:after="200" w:line="276" w:lineRule="auto"/>
        <w:ind w:right="197"/>
        <w:contextualSpacing/>
        <w:jc w:val="both"/>
        <w:rPr>
          <w:rFonts w:ascii="Times New Roman" w:hAnsi="Times New Roman"/>
          <w:color w:val="000000" w:themeColor="text1"/>
          <w:szCs w:val="22"/>
        </w:rPr>
      </w:pPr>
    </w:p>
    <w:p w14:paraId="21608658" w14:textId="77777777" w:rsidR="00A074F4" w:rsidRDefault="00A074F4">
      <w:pPr>
        <w:spacing w:after="200" w:line="276" w:lineRule="auto"/>
        <w:ind w:right="197"/>
        <w:contextualSpacing/>
        <w:jc w:val="both"/>
        <w:rPr>
          <w:rFonts w:ascii="Times New Roman" w:hAnsi="Times New Roman"/>
          <w:szCs w:val="22"/>
        </w:rPr>
      </w:pPr>
    </w:p>
    <w:p w14:paraId="0F0EABBF" w14:textId="3E684F66" w:rsidR="00A074F4" w:rsidRDefault="00000000">
      <w:pPr>
        <w:spacing w:line="276" w:lineRule="auto"/>
        <w:jc w:val="both"/>
        <w:rPr>
          <w:rFonts w:ascii="Arial" w:hAnsi="Arial" w:cs="Arial"/>
          <w:b/>
          <w:bCs/>
          <w:iCs/>
          <w:color w:val="00AEEF"/>
          <w:szCs w:val="22"/>
        </w:rPr>
      </w:pPr>
      <w:r>
        <w:rPr>
          <w:rFonts w:ascii="Arial" w:hAnsi="Arial" w:cs="Arial"/>
          <w:b/>
          <w:bCs/>
          <w:iCs/>
          <w:color w:val="00AEEF"/>
          <w:szCs w:val="22"/>
        </w:rPr>
        <w:t>Calendrier prévisionnel</w:t>
      </w:r>
    </w:p>
    <w:p w14:paraId="40DF86B1" w14:textId="7BFF0665" w:rsidR="00A074F4" w:rsidRDefault="00000000">
      <w:pPr>
        <w:numPr>
          <w:ilvl w:val="0"/>
          <w:numId w:val="11"/>
        </w:numPr>
        <w:spacing w:after="200" w:line="276" w:lineRule="auto"/>
        <w:ind w:right="197"/>
        <w:contextualSpacing/>
        <w:jc w:val="both"/>
        <w:rPr>
          <w:rFonts w:ascii="Times New Roman" w:hAnsi="Times New Roman"/>
          <w:szCs w:val="22"/>
        </w:rPr>
      </w:pPr>
      <w:bookmarkStart w:id="1" w:name="_Hlk152594583"/>
      <w:r>
        <w:rPr>
          <w:rFonts w:ascii="Times New Roman" w:hAnsi="Times New Roman"/>
          <w:szCs w:val="22"/>
        </w:rPr>
        <w:t xml:space="preserve">Ouverture de l’appel : </w:t>
      </w:r>
      <w:r w:rsidR="00A92391">
        <w:rPr>
          <w:rFonts w:ascii="Times New Roman" w:hAnsi="Times New Roman"/>
          <w:szCs w:val="22"/>
        </w:rPr>
        <w:t>13</w:t>
      </w:r>
      <w:r>
        <w:rPr>
          <w:rFonts w:ascii="Times New Roman" w:hAnsi="Times New Roman"/>
          <w:szCs w:val="22"/>
        </w:rPr>
        <w:t xml:space="preserve"> février 2026</w:t>
      </w:r>
    </w:p>
    <w:p w14:paraId="5A3F1901" w14:textId="424309A6" w:rsidR="00A074F4" w:rsidRDefault="00000000">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 xml:space="preserve">Date limite de dépôt des candidatures : 16 avril 2026 </w:t>
      </w:r>
    </w:p>
    <w:p w14:paraId="41AF19FF" w14:textId="3DE43DD1" w:rsidR="00A074F4" w:rsidRDefault="00000000">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 xml:space="preserve">Retour aux candidats : 22 mai 2026 </w:t>
      </w:r>
    </w:p>
    <w:p w14:paraId="75853548" w14:textId="227ECFC7" w:rsidR="00A074F4" w:rsidRDefault="00000000">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Début des séjours : à partir de septembre 202</w:t>
      </w:r>
      <w:bookmarkEnd w:id="1"/>
      <w:r>
        <w:rPr>
          <w:rFonts w:ascii="Times New Roman" w:hAnsi="Times New Roman"/>
          <w:szCs w:val="22"/>
        </w:rPr>
        <w:t>6</w:t>
      </w:r>
    </w:p>
    <w:p w14:paraId="125A0FB5" w14:textId="77777777" w:rsidR="00A074F4" w:rsidRDefault="00A074F4">
      <w:pPr>
        <w:spacing w:line="276" w:lineRule="auto"/>
        <w:jc w:val="both"/>
        <w:rPr>
          <w:rFonts w:ascii="Times New Roman" w:hAnsi="Times New Roman" w:cs="Arial"/>
          <w:bCs/>
          <w:iCs/>
          <w:color w:val="00AEEF"/>
          <w:sz w:val="32"/>
          <w:szCs w:val="56"/>
        </w:rPr>
      </w:pPr>
    </w:p>
    <w:p w14:paraId="241952AB" w14:textId="77777777" w:rsidR="00A074F4" w:rsidRDefault="00A074F4">
      <w:pPr>
        <w:spacing w:line="276" w:lineRule="auto"/>
        <w:jc w:val="both"/>
        <w:rPr>
          <w:rFonts w:ascii="Arial" w:hAnsi="Arial" w:cs="Arial"/>
          <w:b/>
          <w:bCs/>
          <w:iCs/>
          <w:color w:val="00AEEF"/>
          <w:szCs w:val="22"/>
        </w:rPr>
      </w:pPr>
    </w:p>
    <w:p w14:paraId="7A8541A2" w14:textId="77777777" w:rsidR="00A074F4" w:rsidRDefault="00000000">
      <w:pPr>
        <w:spacing w:line="276" w:lineRule="auto"/>
        <w:jc w:val="both"/>
        <w:rPr>
          <w:rFonts w:ascii="Times New Roman" w:hAnsi="Times New Roman"/>
          <w:b/>
          <w:iCs/>
          <w:szCs w:val="22"/>
        </w:rPr>
      </w:pPr>
      <w:r>
        <w:rPr>
          <w:rFonts w:ascii="Times New Roman" w:hAnsi="Times New Roman"/>
          <w:b/>
          <w:iCs/>
          <w:szCs w:val="22"/>
        </w:rPr>
        <w:t>Point de contact si questions ou difficultés pour candidater :</w:t>
      </w:r>
    </w:p>
    <w:p w14:paraId="6533EA0C" w14:textId="77777777" w:rsidR="00A074F4"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Fabien Duco : </w:t>
      </w:r>
      <w:hyperlink r:id="rId13" w:tooltip="mailto:dri-direction@uttop.fr" w:history="1">
        <w:r w:rsidR="00A074F4">
          <w:rPr>
            <w:rStyle w:val="Lienhypertexte"/>
            <w:rFonts w:ascii="Times New Roman" w:hAnsi="Times New Roman"/>
            <w:bCs/>
            <w:iCs/>
            <w:szCs w:val="22"/>
          </w:rPr>
          <w:t>dri-direction@uttop.fr</w:t>
        </w:r>
      </w:hyperlink>
      <w:r>
        <w:rPr>
          <w:rFonts w:ascii="Times New Roman" w:hAnsi="Times New Roman"/>
          <w:bCs/>
          <w:iCs/>
          <w:szCs w:val="22"/>
        </w:rPr>
        <w:t xml:space="preserve"> </w:t>
      </w:r>
    </w:p>
    <w:p w14:paraId="13A6B47D" w14:textId="77777777" w:rsidR="00A074F4"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Nicolas Flavigny : </w:t>
      </w:r>
      <w:hyperlink r:id="rId14" w:tooltip="mailto:nicolas.flavigny@uttop.fr" w:history="1">
        <w:r w:rsidR="00A074F4">
          <w:rPr>
            <w:rStyle w:val="Lienhypertexte"/>
            <w:rFonts w:ascii="Times New Roman" w:hAnsi="Times New Roman"/>
            <w:bCs/>
            <w:iCs/>
            <w:szCs w:val="22"/>
          </w:rPr>
          <w:t>nicolas.flavigny@uttop.fr</w:t>
        </w:r>
      </w:hyperlink>
      <w:r>
        <w:rPr>
          <w:rFonts w:ascii="Times New Roman" w:hAnsi="Times New Roman"/>
          <w:bCs/>
          <w:iCs/>
          <w:szCs w:val="22"/>
        </w:rPr>
        <w:t xml:space="preserve"> </w:t>
      </w:r>
    </w:p>
    <w:p w14:paraId="7D66E8FC" w14:textId="77777777" w:rsidR="00A074F4" w:rsidRDefault="00A074F4">
      <w:pPr>
        <w:spacing w:line="276" w:lineRule="auto"/>
        <w:jc w:val="both"/>
        <w:rPr>
          <w:rFonts w:ascii="Times New Roman" w:hAnsi="Times New Roman"/>
          <w:szCs w:val="22"/>
        </w:rPr>
      </w:pPr>
    </w:p>
    <w:p w14:paraId="0EC2BDEE" w14:textId="33983330" w:rsidR="00A074F4" w:rsidRDefault="00000000">
      <w:pPr>
        <w:spacing w:line="276" w:lineRule="auto"/>
        <w:jc w:val="both"/>
        <w:rPr>
          <w:rFonts w:ascii="Times New Roman" w:hAnsi="Times New Roman"/>
          <w:szCs w:val="22"/>
        </w:rPr>
      </w:pPr>
      <w:r>
        <w:rPr>
          <w:rFonts w:ascii="Times New Roman" w:hAnsi="Times New Roman"/>
          <w:szCs w:val="22"/>
        </w:rPr>
        <w:t>Si vous avez un projet construit et que vous rencontrez des difficultés à identifier une structure d’accueil, la DRI (Direction des Relation Internationale) mettra à votre disposition ses contacts au sein de structures partenaires susceptible d’être intéressé par votre projet et, in fine, de vous accueillir.</w:t>
      </w:r>
    </w:p>
    <w:p w14:paraId="5FFCFDCB" w14:textId="77777777" w:rsidR="00A074F4" w:rsidRDefault="00A074F4">
      <w:pPr>
        <w:spacing w:line="276" w:lineRule="auto"/>
        <w:jc w:val="both"/>
        <w:rPr>
          <w:rFonts w:ascii="Times New Roman" w:hAnsi="Times New Roman"/>
          <w:szCs w:val="22"/>
        </w:rPr>
      </w:pPr>
    </w:p>
    <w:p w14:paraId="07A146A4" w14:textId="77777777" w:rsidR="00A074F4" w:rsidRDefault="00A074F4">
      <w:pPr>
        <w:spacing w:line="276" w:lineRule="auto"/>
        <w:jc w:val="both"/>
        <w:rPr>
          <w:rFonts w:ascii="Times New Roman" w:hAnsi="Times New Roman"/>
          <w:szCs w:val="22"/>
        </w:rPr>
      </w:pPr>
    </w:p>
    <w:p w14:paraId="511FB8A6" w14:textId="77777777" w:rsidR="00A074F4" w:rsidRDefault="00A074F4">
      <w:pPr>
        <w:spacing w:line="276" w:lineRule="auto"/>
        <w:jc w:val="both"/>
        <w:rPr>
          <w:rFonts w:ascii="Times New Roman" w:hAnsi="Times New Roman"/>
          <w:szCs w:val="22"/>
        </w:rPr>
      </w:pPr>
    </w:p>
    <w:p w14:paraId="48FBA58D" w14:textId="77777777" w:rsidR="00A074F4" w:rsidRDefault="00A074F4">
      <w:pPr>
        <w:spacing w:line="276" w:lineRule="auto"/>
        <w:jc w:val="both"/>
        <w:rPr>
          <w:rFonts w:ascii="Times New Roman" w:hAnsi="Times New Roman"/>
          <w:szCs w:val="22"/>
        </w:rPr>
      </w:pPr>
    </w:p>
    <w:p w14:paraId="790AE59D" w14:textId="77777777" w:rsidR="00A074F4" w:rsidRDefault="00A074F4">
      <w:pPr>
        <w:spacing w:line="276" w:lineRule="auto"/>
        <w:jc w:val="both"/>
        <w:rPr>
          <w:rFonts w:ascii="Times New Roman" w:hAnsi="Times New Roman"/>
          <w:szCs w:val="22"/>
        </w:rPr>
      </w:pPr>
    </w:p>
    <w:p w14:paraId="3217BE9C" w14:textId="77777777" w:rsidR="00A074F4" w:rsidRDefault="00A074F4">
      <w:pPr>
        <w:spacing w:line="276" w:lineRule="auto"/>
        <w:jc w:val="both"/>
        <w:rPr>
          <w:rFonts w:ascii="Times New Roman" w:hAnsi="Times New Roman"/>
          <w:szCs w:val="22"/>
        </w:rPr>
      </w:pPr>
    </w:p>
    <w:p w14:paraId="53F822D7" w14:textId="77777777" w:rsidR="00A074F4" w:rsidRDefault="00A074F4">
      <w:pPr>
        <w:spacing w:line="276" w:lineRule="auto"/>
        <w:jc w:val="both"/>
        <w:rPr>
          <w:rFonts w:ascii="Times New Roman" w:hAnsi="Times New Roman"/>
          <w:szCs w:val="22"/>
        </w:rPr>
      </w:pPr>
    </w:p>
    <w:sectPr w:rsidR="00A074F4">
      <w:headerReference w:type="default" r:id="rId15"/>
      <w:footerReference w:type="default" r:id="rId16"/>
      <w:headerReference w:type="first" r:id="rId17"/>
      <w:footerReference w:type="first" r:id="rId18"/>
      <w:pgSz w:w="11906" w:h="16838"/>
      <w:pgMar w:top="2127" w:right="707" w:bottom="1560" w:left="709" w:header="567" w:footer="1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B1C9" w14:textId="77777777" w:rsidR="00E55DB8" w:rsidRDefault="00E55DB8">
      <w:r>
        <w:separator/>
      </w:r>
    </w:p>
  </w:endnote>
  <w:endnote w:type="continuationSeparator" w:id="0">
    <w:p w14:paraId="131D50A8" w14:textId="77777777" w:rsidR="00E55DB8" w:rsidRDefault="00E5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0AC8" w14:textId="77777777" w:rsidR="00A074F4" w:rsidRDefault="00000000">
    <w:pPr>
      <w:pStyle w:val="Pieddepage"/>
      <w:tabs>
        <w:tab w:val="clear" w:pos="4536"/>
        <w:tab w:val="clear" w:pos="9072"/>
        <w:tab w:val="left" w:pos="8385"/>
      </w:tabs>
    </w:pPr>
    <w:r>
      <w:rPr>
        <w:noProof/>
      </w:rPr>
      <mc:AlternateContent>
        <mc:Choice Requires="wpg">
          <w:drawing>
            <wp:anchor distT="0" distB="0" distL="114300" distR="114300" simplePos="0" relativeHeight="251656192" behindDoc="0" locked="0" layoutInCell="1" allowOverlap="1" wp14:anchorId="4307780E" wp14:editId="109587EE">
              <wp:simplePos x="0" y="0"/>
              <wp:positionH relativeFrom="page">
                <wp:posOffset>6661150</wp:posOffset>
              </wp:positionH>
              <wp:positionV relativeFrom="page">
                <wp:posOffset>10206990</wp:posOffset>
              </wp:positionV>
              <wp:extent cx="520700" cy="504825"/>
              <wp:effectExtent l="0" t="0" r="0" b="3175"/>
              <wp:wrapNone/>
              <wp:docPr id="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7160410B" w14:textId="77777777" w:rsidR="00A074F4"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2" type="#_x0000_t202" style="position:absolute;z-index:251656192;o:allowoverlap:true;o:allowincell:true;mso-position-horizontal-relative:page;margin-left:524.50pt;mso-position-horizontal:absolute;mso-position-vertical-relative:page;margin-top:803.70pt;mso-position-vertical:absolute;width:41.00pt;height:39.75pt;mso-wrap-distance-left:9.00pt;mso-wrap-distance-top:0.00pt;mso-wrap-distance-right:9.00pt;mso-wrap-distance-bottom:0.00pt;v-text-anchor:top;visibility:visible;" filled="f" stroked="f">
              <v:textbox inset="0,0,0,0">
                <w:txbxContent>
                  <w:p w14:paraId="7160410B" w14:textId="77777777">
                    <w:pPr>
                      <w:pBdr/>
                      <w:tabs>
                        <w:tab w:val="right" w:leader="none" w:pos="522"/>
                      </w:tabs>
                      <w:spacing/>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MERGEFORMAT</w:instrText>
                    </w:r>
                    <w:r>
                      <w:rPr>
                        <w:rFonts w:ascii="Times New Roman" w:hAnsi="Times New Roman"/>
                        <w:sz w:val="16"/>
                        <w:szCs w:val="16"/>
                      </w:rPr>
                      <w:fldChar w:fldCharType="separate"/>
                    </w:r>
                    <w:r>
                      <w:rPr>
                        <w:rFonts w:ascii="Times New Roman" w:hAnsi="Times New Roman"/>
                        <w:sz w:val="16"/>
                        <w:szCs w:val="16"/>
                      </w:rPr>
                      <w:t xml:space="preserve">6</w:t>
                    </w:r>
                    <w:r>
                      <w:rPr>
                        <w:rFonts w:ascii="Times New Roman" w:hAnsi="Times New Roman"/>
                        <w:sz w:val="16"/>
                        <w:szCs w:val="16"/>
                      </w:rPr>
                      <w:fldChar w:fldCharType="end"/>
                    </w:r>
                    <w:r>
                      <w:rPr>
                        <w:rFonts w:ascii="Times New Roman" w:hAnsi="Times New Roman"/>
                        <w:sz w:val="16"/>
                        <w:szCs w:val="16"/>
                      </w:rPr>
                      <w:t xml:space="preserve">/</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 xml:space="preserve">6</w:t>
                    </w:r>
                    <w:r>
                      <w:rPr>
                        <w:rFonts w:ascii="Times New Roman" w:hAnsi="Times New Roman"/>
                        <w:sz w:val="16"/>
                        <w:szCs w:val="16"/>
                      </w:rPr>
                      <w:fldChar w:fldCharType="end"/>
                    </w:r>
                    <w:r>
                      <w:rPr>
                        <w:rFonts w:ascii="Times New Roman" w:hAnsi="Times New Roman"/>
                        <w:sz w:val="16"/>
                        <w:szCs w:val="16"/>
                      </w:rPr>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99CB" w14:textId="77777777" w:rsidR="00A074F4" w:rsidRDefault="00000000">
    <w:pPr>
      <w:pStyle w:val="Pieddepage"/>
      <w:tabs>
        <w:tab w:val="clear" w:pos="9072"/>
        <w:tab w:val="left" w:pos="4536"/>
        <w:tab w:val="center" w:pos="5386"/>
        <w:tab w:val="left" w:pos="7680"/>
        <w:tab w:val="left" w:pos="8189"/>
        <w:tab w:val="right" w:pos="10772"/>
      </w:tabs>
      <w:rPr>
        <w:rFonts w:ascii="Arial Narrow" w:hAnsi="Arial Narrow" w:cs="Arial"/>
        <w:color w:val="7F7F7F"/>
        <w:sz w:val="22"/>
      </w:rPr>
    </w:pPr>
    <w:r>
      <w:rPr>
        <w:noProof/>
      </w:rPr>
      <mc:AlternateContent>
        <mc:Choice Requires="wpg">
          <w:drawing>
            <wp:anchor distT="0" distB="0" distL="114300" distR="114300" simplePos="0" relativeHeight="251665408" behindDoc="0" locked="0" layoutInCell="1" allowOverlap="1" wp14:anchorId="53EF2A28" wp14:editId="19312337">
              <wp:simplePos x="0" y="0"/>
              <wp:positionH relativeFrom="page">
                <wp:posOffset>380365</wp:posOffset>
              </wp:positionH>
              <wp:positionV relativeFrom="bottomMargin">
                <wp:posOffset>190500</wp:posOffset>
              </wp:positionV>
              <wp:extent cx="3838575" cy="1012825"/>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012825"/>
                      </a:xfrm>
                      <a:prstGeom prst="rect">
                        <a:avLst/>
                      </a:prstGeom>
                      <a:solidFill>
                        <a:srgbClr val="FFFFFF"/>
                      </a:solidFill>
                      <a:ln w="9525">
                        <a:noFill/>
                        <a:miter lim="800000"/>
                        <a:headEnd/>
                        <a:tailEnd/>
                      </a:ln>
                    </wps:spPr>
                    <wps:txbx>
                      <w:txbxContent>
                        <w:p w14:paraId="2CE8EC50" w14:textId="77777777" w:rsidR="00A074F4" w:rsidRDefault="00000000">
                          <w:r>
                            <w:t>Université de Technologie Tarbes Occitanie Pyrénées</w:t>
                          </w:r>
                        </w:p>
                        <w:p w14:paraId="7EBE9106" w14:textId="77777777" w:rsidR="00A074F4" w:rsidRDefault="00000000">
                          <w:r>
                            <w:t>Direction des Partenariats et de l'Innovation</w:t>
                          </w:r>
                          <w:r>
                            <w:br/>
                            <w:t>47, avenue d'Azereix BP 1629 65016 Tarbes Cedex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2" type="#_x0000_t202" style="position:absolute;z-index:251665408;o:allowoverlap:true;o:allowincell:true;mso-position-horizontal-relative:page;margin-left:29.95pt;mso-position-horizontal:absolute;mso-position-vertical-relative:bottom-margin-area;margin-top:15.00pt;mso-position-vertical:absolute;width:302.25pt;height:79.75pt;mso-wrap-distance-left:9.00pt;mso-wrap-distance-top:0.00pt;mso-wrap-distance-right:9.00pt;mso-wrap-distance-bottom:0.00pt;v-text-anchor:top;visibility:visible;" fillcolor="#FFFFFF" stroked="f" strokeweight="0.75pt">
              <v:textbox inset="0,0,0,0">
                <w:txbxContent>
                  <w:p w14:paraId="2CE8EC50" w14:textId="77777777">
                    <w:pPr>
                      <w:pBdr/>
                      <w:spacing/>
                      <w:ind/>
                      <w:rPr/>
                    </w:pPr>
                    <w:r>
                      <w:t xml:space="preserve">Université de Technologie Tarbes Occitanie Pyrénées</w:t>
                    </w:r>
                    <w:r/>
                  </w:p>
                  <w:p w14:paraId="7EBE9106" w14:textId="77777777">
                    <w:pPr>
                      <w:pBdr/>
                      <w:spacing/>
                      <w:ind/>
                      <w:rPr/>
                    </w:pPr>
                    <w:r>
                      <w:t xml:space="preserve">Direction des Partenariats et de l'Innovation</w:t>
                    </w:r>
                    <w:r>
                      <w:br/>
                      <w:t xml:space="preserve">47, avenue d'Azereix BP 1629 65016 Tarbes Cedex</w:t>
                    </w:r>
                    <w:r/>
                  </w:p>
                </w:txbxContent>
              </v:textbox>
            </v:shape>
          </w:pict>
        </mc:Fallback>
      </mc:AlternateContent>
    </w:r>
    <w:r>
      <w:rPr>
        <w:noProof/>
      </w:rPr>
      <mc:AlternateContent>
        <mc:Choice Requires="wpg">
          <w:drawing>
            <wp:anchor distT="0" distB="0" distL="114300" distR="114300" simplePos="0" relativeHeight="251657216" behindDoc="0" locked="0" layoutInCell="1" allowOverlap="1" wp14:anchorId="0D20B0ED" wp14:editId="3A303390">
              <wp:simplePos x="0" y="0"/>
              <wp:positionH relativeFrom="page">
                <wp:posOffset>6661150</wp:posOffset>
              </wp:positionH>
              <wp:positionV relativeFrom="page">
                <wp:posOffset>10206990</wp:posOffset>
              </wp:positionV>
              <wp:extent cx="520700" cy="504825"/>
              <wp:effectExtent l="0" t="0" r="0" b="3175"/>
              <wp:wrapNone/>
              <wp:docPr id="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6463180D" w14:textId="77777777" w:rsidR="00A074F4"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2" type="#_x0000_t202" style="position:absolute;z-index:251657216;o:allowoverlap:true;o:allowincell:true;mso-position-horizontal-relative:page;margin-left:524.50pt;mso-position-horizontal:absolute;mso-position-vertical-relative:page;margin-top:803.70pt;mso-position-vertical:absolute;width:41.00pt;height:39.75pt;mso-wrap-distance-left:9.00pt;mso-wrap-distance-top:0.00pt;mso-wrap-distance-right:9.00pt;mso-wrap-distance-bottom:0.00pt;v-text-anchor:top;visibility:visible;" filled="f" stroked="f">
              <v:textbox inset="0,0,0,0">
                <w:txbxContent>
                  <w:p w14:paraId="6463180D" w14:textId="77777777">
                    <w:pPr>
                      <w:pBdr/>
                      <w:tabs>
                        <w:tab w:val="right" w:leader="none" w:pos="522"/>
                      </w:tabs>
                      <w:spacing/>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 xml:space="preserve">PAGE   \* MERGEFORMAT</w:instrText>
                    </w:r>
                    <w:r>
                      <w:rPr>
                        <w:rFonts w:ascii="Times New Roman" w:hAnsi="Times New Roman"/>
                        <w:sz w:val="16"/>
                        <w:szCs w:val="16"/>
                      </w:rPr>
                      <w:fldChar w:fldCharType="separate"/>
                    </w:r>
                    <w:r>
                      <w:rPr>
                        <w:rFonts w:ascii="Times New Roman" w:hAnsi="Times New Roman"/>
                        <w:sz w:val="16"/>
                        <w:szCs w:val="16"/>
                      </w:rPr>
                      <w:t xml:space="preserve">1</w:t>
                    </w:r>
                    <w:r>
                      <w:rPr>
                        <w:rFonts w:ascii="Times New Roman" w:hAnsi="Times New Roman"/>
                        <w:sz w:val="16"/>
                        <w:szCs w:val="16"/>
                      </w:rPr>
                      <w:fldChar w:fldCharType="end"/>
                    </w:r>
                    <w:r>
                      <w:rPr>
                        <w:rFonts w:ascii="Times New Roman" w:hAnsi="Times New Roman"/>
                        <w:sz w:val="16"/>
                        <w:szCs w:val="16"/>
                      </w:rPr>
                      <w:t xml:space="preserve">/</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 xml:space="preserve">6</w:t>
                    </w:r>
                    <w:r>
                      <w:rPr>
                        <w:rFonts w:ascii="Times New Roman" w:hAnsi="Times New Roman"/>
                        <w:color w:val="ffffff"/>
                        <w:sz w:val="16"/>
                        <w:szCs w:val="16"/>
                      </w:rPr>
                      <w:fldChar w:fldCharType="end"/>
                    </w:r>
                    <w:r>
                      <w:rPr>
                        <w:rFonts w:ascii="Times New Roman" w:hAnsi="Times New Roman"/>
                        <w:color w:val="ffffff"/>
                        <w:sz w:val="16"/>
                        <w:szCs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EAC4" w14:textId="77777777" w:rsidR="00E55DB8" w:rsidRDefault="00E55DB8">
      <w:r>
        <w:separator/>
      </w:r>
    </w:p>
  </w:footnote>
  <w:footnote w:type="continuationSeparator" w:id="0">
    <w:p w14:paraId="38B4E9A9" w14:textId="77777777" w:rsidR="00E55DB8" w:rsidRDefault="00E55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5A99" w14:textId="77777777" w:rsidR="00A074F4" w:rsidRDefault="00A074F4">
    <w:pPr>
      <w:pStyle w:val="En-tte"/>
    </w:pPr>
  </w:p>
  <w:p w14:paraId="2F9D5010" w14:textId="77777777" w:rsidR="00A074F4" w:rsidRDefault="00A074F4">
    <w:pPr>
      <w:pStyle w:val="En-tte"/>
    </w:pPr>
  </w:p>
  <w:p w14:paraId="41153D4B" w14:textId="77777777" w:rsidR="00A074F4" w:rsidRDefault="00A074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69A2" w14:textId="75901D65" w:rsidR="00A074F4" w:rsidRDefault="00CD1252">
    <w:pPr>
      <w:tabs>
        <w:tab w:val="left" w:pos="5827"/>
      </w:tabs>
    </w:pPr>
    <w:r w:rsidRPr="00CD1252">
      <w:rPr>
        <w:noProof/>
      </w:rPr>
      <w:drawing>
        <wp:anchor distT="0" distB="0" distL="114300" distR="114300" simplePos="0" relativeHeight="251666432" behindDoc="0" locked="0" layoutInCell="1" allowOverlap="1" wp14:anchorId="155263EB" wp14:editId="1176E4A1">
          <wp:simplePos x="0" y="0"/>
          <wp:positionH relativeFrom="column">
            <wp:posOffset>5150485</wp:posOffset>
          </wp:positionH>
          <wp:positionV relativeFrom="paragraph">
            <wp:posOffset>11430</wp:posOffset>
          </wp:positionV>
          <wp:extent cx="1724025" cy="793115"/>
          <wp:effectExtent l="0" t="0" r="9525" b="6985"/>
          <wp:wrapNone/>
          <wp:docPr id="12325352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5273" name=""/>
                  <pic:cNvPicPr/>
                </pic:nvPicPr>
                <pic:blipFill>
                  <a:blip r:embed="rId1">
                    <a:extLst>
                      <a:ext uri="{28A0092B-C50C-407E-A947-70E740481C1C}">
                        <a14:useLocalDpi xmlns:a14="http://schemas.microsoft.com/office/drawing/2010/main" val="0"/>
                      </a:ext>
                    </a:extLst>
                  </a:blip>
                  <a:stretch>
                    <a:fillRect/>
                  </a:stretch>
                </pic:blipFill>
                <pic:spPr>
                  <a:xfrm>
                    <a:off x="0" y="0"/>
                    <a:ext cx="1724025" cy="793115"/>
                  </a:xfrm>
                  <a:prstGeom prst="rect">
                    <a:avLst/>
                  </a:prstGeom>
                </pic:spPr>
              </pic:pic>
            </a:graphicData>
          </a:graphic>
        </wp:anchor>
      </w:drawing>
    </w:r>
    <w:r>
      <w:rPr>
        <w:noProof/>
      </w:rPr>
      <w:drawing>
        <wp:anchor distT="0" distB="0" distL="114300" distR="114300" simplePos="0" relativeHeight="251667456" behindDoc="0" locked="0" layoutInCell="1" allowOverlap="1" wp14:anchorId="538C7CF1" wp14:editId="66E4C241">
          <wp:simplePos x="0" y="0"/>
          <wp:positionH relativeFrom="column">
            <wp:posOffset>1054735</wp:posOffset>
          </wp:positionH>
          <wp:positionV relativeFrom="paragraph">
            <wp:posOffset>-5715</wp:posOffset>
          </wp:positionV>
          <wp:extent cx="3848100" cy="895985"/>
          <wp:effectExtent l="0" t="0" r="0" b="0"/>
          <wp:wrapNone/>
          <wp:docPr id="1"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3174" name="Image 1" descr="Une image contenant texte, Police, capture d’écran, logo&#10;&#10;Le contenu généré par l’IA peut être incorrect."/>
                  <pic:cNvPicPr>
                    <a:picLocks noChangeAspect="1"/>
                  </pic:cNvPicPr>
                </pic:nvPicPr>
                <pic:blipFill rotWithShape="1">
                  <a:blip r:embed="rId2">
                    <a:extLst>
                      <a:ext uri="{28A0092B-C50C-407E-A947-70E740481C1C}">
                        <a14:useLocalDpi xmlns:a14="http://schemas.microsoft.com/office/drawing/2010/main" val="0"/>
                      </a:ext>
                    </a:extLst>
                  </a:blip>
                  <a:stretch/>
                </pic:blipFill>
                <pic:spPr bwMode="auto">
                  <a:xfrm>
                    <a:off x="0" y="0"/>
                    <a:ext cx="3848100" cy="895985"/>
                  </a:xfrm>
                  <a:prstGeom prst="rect">
                    <a:avLst/>
                  </a:prstGeom>
                </pic:spPr>
              </pic:pic>
            </a:graphicData>
          </a:graphic>
        </wp:anchor>
      </w:drawing>
    </w:r>
    <w:r>
      <w:rPr>
        <w:noProof/>
      </w:rPr>
      <w:drawing>
        <wp:anchor distT="0" distB="0" distL="114300" distR="114300" simplePos="0" relativeHeight="251668480" behindDoc="0" locked="0" layoutInCell="1" allowOverlap="1" wp14:anchorId="170C921F" wp14:editId="3224E633">
          <wp:simplePos x="0" y="0"/>
          <wp:positionH relativeFrom="margin">
            <wp:align>left</wp:align>
          </wp:positionH>
          <wp:positionV relativeFrom="paragraph">
            <wp:posOffset>13970</wp:posOffset>
          </wp:positionV>
          <wp:extent cx="821055" cy="828675"/>
          <wp:effectExtent l="0" t="0" r="0" b="9525"/>
          <wp:wrapNone/>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49705" name="Image 1" descr="Une image contenant texte, Police, logo, Graphique&#10;&#10;Le contenu généré par l’IA peut être incorrect."/>
                  <pic:cNvPicPr>
                    <a:picLocks noChangeAspect="1"/>
                  </pic:cNvPicPr>
                </pic:nvPicPr>
                <pic:blipFill rotWithShape="1">
                  <a:blip r:embed="rId3">
                    <a:extLst>
                      <a:ext uri="{28A0092B-C50C-407E-A947-70E740481C1C}">
                        <a14:useLocalDpi xmlns:a14="http://schemas.microsoft.com/office/drawing/2010/main" val="0"/>
                      </a:ext>
                    </a:extLst>
                  </a:blip>
                  <a:stretch/>
                </pic:blipFill>
                <pic:spPr bwMode="auto">
                  <a:xfrm>
                    <a:off x="0" y="0"/>
                    <a:ext cx="821055" cy="8286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313"/>
    <w:multiLevelType w:val="multilevel"/>
    <w:tmpl w:val="0A3AD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916DD6"/>
    <w:multiLevelType w:val="multilevel"/>
    <w:tmpl w:val="4AC4C5A8"/>
    <w:lvl w:ilvl="0">
      <w:start w:val="1"/>
      <w:numFmt w:val="bullet"/>
      <w:lvlText w:val=""/>
      <w:lvlJc w:val="left"/>
      <w:pPr>
        <w:ind w:left="720" w:hanging="360"/>
      </w:pPr>
      <w:rPr>
        <w:rFonts w:ascii="Symbol" w:hAnsi="Symbol" w:hint="default"/>
      </w:rPr>
    </w:lvl>
    <w:lvl w:ilvl="1">
      <w:numFmt w:val="bullet"/>
      <w:lvlText w:val="•"/>
      <w:lvlJc w:val="left"/>
      <w:pPr>
        <w:ind w:left="1785" w:hanging="705"/>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42946"/>
    <w:multiLevelType w:val="multilevel"/>
    <w:tmpl w:val="FD262CA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551D28"/>
    <w:multiLevelType w:val="multilevel"/>
    <w:tmpl w:val="9790E44E"/>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772A26"/>
    <w:multiLevelType w:val="multilevel"/>
    <w:tmpl w:val="496C4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C63458"/>
    <w:multiLevelType w:val="multilevel"/>
    <w:tmpl w:val="EA880F34"/>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731ED8"/>
    <w:multiLevelType w:val="multilevel"/>
    <w:tmpl w:val="0EEE1508"/>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 w15:restartNumberingAfterBreak="0">
    <w:nsid w:val="40CC073E"/>
    <w:multiLevelType w:val="multilevel"/>
    <w:tmpl w:val="E23CD1D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726F20"/>
    <w:multiLevelType w:val="multilevel"/>
    <w:tmpl w:val="D9F87D5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9754E94"/>
    <w:multiLevelType w:val="multilevel"/>
    <w:tmpl w:val="BA4A5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3444CA"/>
    <w:multiLevelType w:val="multilevel"/>
    <w:tmpl w:val="3FE2380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BE5984"/>
    <w:multiLevelType w:val="multilevel"/>
    <w:tmpl w:val="0A301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95767E"/>
    <w:multiLevelType w:val="multilevel"/>
    <w:tmpl w:val="A7D63E8A"/>
    <w:lvl w:ilvl="0">
      <w:start w:val="1"/>
      <w:numFmt w:val="bullet"/>
      <w:pStyle w:val="UBx-titreparagraphe"/>
      <w:lvlText w:val=""/>
      <w:lvlJc w:val="left"/>
      <w:pPr>
        <w:tabs>
          <w:tab w:val="num" w:pos="288"/>
        </w:tabs>
        <w:ind w:left="396" w:hanging="108"/>
      </w:pPr>
      <w:rPr>
        <w:rFonts w:ascii="Wingdings 3" w:hAnsi="Wingdings 3"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1B042E"/>
    <w:multiLevelType w:val="multilevel"/>
    <w:tmpl w:val="002AB54A"/>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4" w15:restartNumberingAfterBreak="0">
    <w:nsid w:val="62D604C7"/>
    <w:multiLevelType w:val="multilevel"/>
    <w:tmpl w:val="AA7A85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952497"/>
    <w:multiLevelType w:val="multilevel"/>
    <w:tmpl w:val="A2703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6F11EA"/>
    <w:multiLevelType w:val="multilevel"/>
    <w:tmpl w:val="88B8738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A469EA"/>
    <w:multiLevelType w:val="multilevel"/>
    <w:tmpl w:val="5776A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E9555F"/>
    <w:multiLevelType w:val="multilevel"/>
    <w:tmpl w:val="EF1CA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151E5"/>
    <w:multiLevelType w:val="multilevel"/>
    <w:tmpl w:val="913A04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15:restartNumberingAfterBreak="0">
    <w:nsid w:val="7C3C5D1D"/>
    <w:multiLevelType w:val="multilevel"/>
    <w:tmpl w:val="F53237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372877">
    <w:abstractNumId w:val="12"/>
  </w:num>
  <w:num w:numId="2" w16cid:durableId="248782044">
    <w:abstractNumId w:val="5"/>
  </w:num>
  <w:num w:numId="3" w16cid:durableId="1643927310">
    <w:abstractNumId w:val="3"/>
  </w:num>
  <w:num w:numId="4" w16cid:durableId="1085222621">
    <w:abstractNumId w:val="14"/>
  </w:num>
  <w:num w:numId="5" w16cid:durableId="975597855">
    <w:abstractNumId w:val="1"/>
  </w:num>
  <w:num w:numId="6" w16cid:durableId="809127488">
    <w:abstractNumId w:val="0"/>
  </w:num>
  <w:num w:numId="7" w16cid:durableId="2025672618">
    <w:abstractNumId w:val="13"/>
  </w:num>
  <w:num w:numId="8" w16cid:durableId="163127462">
    <w:abstractNumId w:val="19"/>
  </w:num>
  <w:num w:numId="9" w16cid:durableId="298921060">
    <w:abstractNumId w:val="2"/>
  </w:num>
  <w:num w:numId="10" w16cid:durableId="156306157">
    <w:abstractNumId w:val="18"/>
  </w:num>
  <w:num w:numId="11" w16cid:durableId="661353103">
    <w:abstractNumId w:val="4"/>
  </w:num>
  <w:num w:numId="12" w16cid:durableId="956179890">
    <w:abstractNumId w:val="8"/>
  </w:num>
  <w:num w:numId="13" w16cid:durableId="1228497490">
    <w:abstractNumId w:val="17"/>
  </w:num>
  <w:num w:numId="14" w16cid:durableId="1301032017">
    <w:abstractNumId w:val="7"/>
  </w:num>
  <w:num w:numId="15" w16cid:durableId="2100827855">
    <w:abstractNumId w:val="6"/>
  </w:num>
  <w:num w:numId="16" w16cid:durableId="1207982574">
    <w:abstractNumId w:val="15"/>
  </w:num>
  <w:num w:numId="17" w16cid:durableId="1558130100">
    <w:abstractNumId w:val="11"/>
  </w:num>
  <w:num w:numId="18" w16cid:durableId="464860597">
    <w:abstractNumId w:val="16"/>
  </w:num>
  <w:num w:numId="19" w16cid:durableId="259993563">
    <w:abstractNumId w:val="20"/>
  </w:num>
  <w:num w:numId="20" w16cid:durableId="989018489">
    <w:abstractNumId w:val="9"/>
  </w:num>
  <w:num w:numId="21" w16cid:durableId="232740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F4"/>
    <w:rsid w:val="00030923"/>
    <w:rsid w:val="0004600B"/>
    <w:rsid w:val="0008326A"/>
    <w:rsid w:val="001667D5"/>
    <w:rsid w:val="001A7AA2"/>
    <w:rsid w:val="002472DC"/>
    <w:rsid w:val="002A5CA1"/>
    <w:rsid w:val="002E294F"/>
    <w:rsid w:val="00570082"/>
    <w:rsid w:val="00627B4A"/>
    <w:rsid w:val="00673C1C"/>
    <w:rsid w:val="006968E9"/>
    <w:rsid w:val="006F6099"/>
    <w:rsid w:val="007B0AEB"/>
    <w:rsid w:val="008632EC"/>
    <w:rsid w:val="008C0BF4"/>
    <w:rsid w:val="008F223D"/>
    <w:rsid w:val="00906C5C"/>
    <w:rsid w:val="00912E26"/>
    <w:rsid w:val="00A074F4"/>
    <w:rsid w:val="00A92391"/>
    <w:rsid w:val="00B614ED"/>
    <w:rsid w:val="00BD4E4D"/>
    <w:rsid w:val="00CA7119"/>
    <w:rsid w:val="00CD1252"/>
    <w:rsid w:val="00CE1929"/>
    <w:rsid w:val="00E10FD6"/>
    <w:rsid w:val="00E45F57"/>
    <w:rsid w:val="00E55DB8"/>
    <w:rsid w:val="00E63296"/>
    <w:rsid w:val="00EB6417"/>
    <w:rsid w:val="00FA00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6F98"/>
  <w15:docId w15:val="{7337D3D3-977C-4645-90A7-935C3120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Roman" w:hAnsi="Times Roman"/>
      <w:sz w:val="22"/>
      <w:szCs w:val="24"/>
    </w:rPr>
  </w:style>
  <w:style w:type="paragraph" w:styleId="Titre1">
    <w:name w:val="heading 1"/>
    <w:basedOn w:val="Normal"/>
    <w:next w:val="Normal"/>
    <w:link w:val="Titre1Car"/>
    <w:pPr>
      <w:keepNext/>
      <w:outlineLvl w:val="0"/>
    </w:pPr>
    <w:rPr>
      <w:szCs w:val="2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pPr>
      <w:keepNext/>
      <w:spacing w:before="240" w:after="60"/>
      <w:outlineLvl w:val="3"/>
    </w:pPr>
    <w:rPr>
      <w:b/>
      <w:bCs/>
      <w:sz w:val="28"/>
      <w:szCs w:val="28"/>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Ubx-corpsdetextegris">
    <w:name w:val="Ubx - corps de texte gris"/>
    <w:basedOn w:val="Normal"/>
    <w:rPr>
      <w:color w:val="808080"/>
      <w:lang w:val="cs-CZ"/>
    </w:rPr>
  </w:style>
  <w:style w:type="paragraph" w:styleId="Pieddepage">
    <w:name w:val="footer"/>
    <w:basedOn w:val="Normal"/>
    <w:link w:val="PieddepageCar"/>
    <w:uiPriority w:val="99"/>
    <w:pPr>
      <w:tabs>
        <w:tab w:val="center" w:pos="4536"/>
        <w:tab w:val="right" w:pos="9072"/>
      </w:tabs>
    </w:pPr>
    <w:rPr>
      <w:color w:val="808080"/>
      <w:sz w:val="18"/>
    </w:rPr>
  </w:style>
  <w:style w:type="character" w:customStyle="1" w:styleId="grandeflche">
    <w:name w:val="grande flèche"/>
    <w:rPr>
      <w:rFonts w:ascii="Wingdings 3" w:hAnsi="Wingdings 3"/>
      <w:color w:val="808080"/>
      <w:sz w:val="32"/>
    </w:rPr>
  </w:style>
  <w:style w:type="paragraph" w:customStyle="1" w:styleId="UBx-titreniveau1">
    <w:name w:val="UBx - titre niveau 1"/>
    <w:basedOn w:val="Normal"/>
    <w:pPr>
      <w:numPr>
        <w:numId w:val="2"/>
      </w:numPr>
    </w:pPr>
    <w:rPr>
      <w:rFonts w:cs="Arial"/>
      <w:b/>
      <w:color w:val="808080"/>
      <w:sz w:val="36"/>
    </w:rPr>
  </w:style>
  <w:style w:type="paragraph" w:styleId="En-tte">
    <w:name w:val="header"/>
    <w:basedOn w:val="Normal"/>
    <w:link w:val="En-tteCar"/>
    <w:uiPriority w:val="99"/>
    <w:pPr>
      <w:tabs>
        <w:tab w:val="center" w:pos="4536"/>
        <w:tab w:val="right" w:pos="9072"/>
      </w:tabs>
    </w:pPr>
  </w:style>
  <w:style w:type="paragraph" w:customStyle="1" w:styleId="Ubx-titreniveau2">
    <w:name w:val="Ubx - titre niveau 2"/>
    <w:basedOn w:val="Normal"/>
    <w:pPr>
      <w:numPr>
        <w:numId w:val="3"/>
      </w:numPr>
    </w:pPr>
    <w:rPr>
      <w:rFonts w:cs="Arial"/>
      <w:b/>
      <w:sz w:val="26"/>
    </w:rPr>
  </w:style>
  <w:style w:type="paragraph" w:customStyle="1" w:styleId="UBx-corpsdetexte">
    <w:name w:val="UBx - corps de texte"/>
    <w:basedOn w:val="Normal"/>
    <w:pPr>
      <w:tabs>
        <w:tab w:val="left" w:pos="2127"/>
      </w:tabs>
      <w:ind w:left="2127" w:hanging="1276"/>
    </w:pPr>
    <w:rPr>
      <w:rFonts w:cs="Arial"/>
      <w:color w:val="000000"/>
    </w:rPr>
  </w:style>
  <w:style w:type="paragraph" w:customStyle="1" w:styleId="UBx-corpsdetextebold">
    <w:name w:val="UBx - corps de texte bold"/>
    <w:basedOn w:val="Normal"/>
    <w:rPr>
      <w:b/>
    </w:rPr>
  </w:style>
  <w:style w:type="character" w:customStyle="1" w:styleId="En-tteCar">
    <w:name w:val="En-tête Car"/>
    <w:link w:val="En-tte"/>
    <w:uiPriority w:val="99"/>
    <w:rPr>
      <w:rFonts w:ascii="Tw Cen MT" w:hAnsi="Tw Cen MT"/>
      <w:sz w:val="22"/>
      <w:szCs w:val="24"/>
    </w:rPr>
  </w:style>
  <w:style w:type="paragraph" w:customStyle="1" w:styleId="Ubx-titreniveau2pourcellulegris">
    <w:name w:val="Ubx - titre niveau 2 pour cellule gris"/>
    <w:basedOn w:val="Normal"/>
    <w:rPr>
      <w:b/>
      <w:color w:val="FFFFFF"/>
      <w:sz w:val="26"/>
      <w:lang w:val="cs-CZ"/>
    </w:rPr>
  </w:style>
  <w:style w:type="paragraph" w:customStyle="1" w:styleId="UBx-corpsdetexteboldgris">
    <w:name w:val="UBx - corps de texte bold gris"/>
    <w:basedOn w:val="UBx-corpsdetexte"/>
    <w:rPr>
      <w:b/>
      <w:color w:val="808080"/>
    </w:rPr>
  </w:style>
  <w:style w:type="paragraph" w:customStyle="1" w:styleId="numrodepage">
    <w:name w:val="numéro de page"/>
    <w:basedOn w:val="Normal"/>
    <w:link w:val="numrodepageCar"/>
    <w:pPr>
      <w:jc w:val="right"/>
    </w:pPr>
    <w:rPr>
      <w:rFonts w:cs="Arial"/>
      <w:color w:val="808080"/>
      <w:sz w:val="16"/>
    </w:rPr>
  </w:style>
  <w:style w:type="character" w:customStyle="1" w:styleId="numrodepageCar">
    <w:name w:val="numéro de page Car"/>
    <w:link w:val="numrodepage"/>
    <w:rPr>
      <w:rFonts w:ascii="Tw Cen MT" w:hAnsi="Tw Cen MT" w:cs="Arial"/>
      <w:color w:val="808080"/>
      <w:sz w:val="16"/>
      <w:szCs w:val="24"/>
      <w:lang w:val="fr-FR" w:eastAsia="fr-FR" w:bidi="ar-SA"/>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Bx-dateetintitulsdossier">
    <w:name w:val="UBx - date et intitulés dossier"/>
    <w:basedOn w:val="Normal"/>
    <w:pPr>
      <w:ind w:left="127" w:hanging="14"/>
    </w:pPr>
    <w:rPr>
      <w:rFonts w:cs="Arial"/>
      <w:color w:val="000000"/>
      <w:sz w:val="16"/>
    </w:rPr>
  </w:style>
  <w:style w:type="paragraph" w:customStyle="1" w:styleId="UBx-dateetintitulsdossiergris">
    <w:name w:val="UBx - date et intitulés dossier gris"/>
    <w:basedOn w:val="Normal"/>
    <w:pPr>
      <w:ind w:right="-70"/>
      <w:jc w:val="right"/>
    </w:pPr>
    <w:rPr>
      <w:rFonts w:cs="Arial"/>
      <w:bCs/>
      <w:color w:val="808080"/>
      <w:sz w:val="16"/>
      <w:szCs w:val="16"/>
    </w:rPr>
  </w:style>
  <w:style w:type="paragraph" w:customStyle="1" w:styleId="UBx-soustitreniveau1">
    <w:name w:val="UBx - sous titre niveau 1"/>
    <w:basedOn w:val="Normal"/>
    <w:rPr>
      <w:color w:val="808080"/>
      <w:sz w:val="28"/>
    </w:rPr>
  </w:style>
  <w:style w:type="paragraph" w:customStyle="1" w:styleId="UBx-titreparagraphe">
    <w:name w:val="UBx - titre paragraphe"/>
    <w:basedOn w:val="Normal"/>
    <w:link w:val="UBx-titreparagrapheCarCar"/>
    <w:pPr>
      <w:numPr>
        <w:numId w:val="1"/>
      </w:numPr>
      <w:ind w:left="0" w:firstLine="0"/>
    </w:pPr>
    <w:rPr>
      <w:rFonts w:cs="Arial"/>
      <w:b/>
      <w:color w:val="000000"/>
    </w:rPr>
  </w:style>
  <w:style w:type="character" w:customStyle="1" w:styleId="UBx-titreparagrapheCarCar">
    <w:name w:val="UBx - titre paragraphe Car Car"/>
    <w:link w:val="UBx-titreparagraphe"/>
    <w:rPr>
      <w:rFonts w:ascii="Times Roman" w:hAnsi="Times Roman" w:cs="Arial"/>
      <w:b/>
      <w:color w:val="000000"/>
      <w:sz w:val="22"/>
      <w:szCs w:val="24"/>
    </w:rPr>
  </w:style>
  <w:style w:type="paragraph" w:styleId="Textedebulles">
    <w:name w:val="Balloon Text"/>
    <w:basedOn w:val="Normal"/>
    <w:link w:val="TextedebullesCar"/>
    <w:rPr>
      <w:rFonts w:ascii="Tahoma" w:hAnsi="Tahoma"/>
      <w:sz w:val="16"/>
      <w:szCs w:val="16"/>
    </w:rPr>
  </w:style>
  <w:style w:type="paragraph" w:customStyle="1" w:styleId="UBx-tableauentte">
    <w:name w:val="UBx - tableau entête"/>
    <w:basedOn w:val="Normal"/>
    <w:rPr>
      <w:rFonts w:cs="Arial"/>
      <w:color w:val="000000"/>
      <w:sz w:val="16"/>
    </w:rPr>
  </w:style>
  <w:style w:type="character" w:customStyle="1" w:styleId="TextedebullesCar">
    <w:name w:val="Texte de bulles Car"/>
    <w:link w:val="Textedebulles"/>
    <w:rPr>
      <w:rFonts w:ascii="Tahoma" w:hAnsi="Tahoma" w:cs="Tahoma"/>
      <w:sz w:val="16"/>
      <w:szCs w:val="16"/>
    </w:rPr>
  </w:style>
  <w:style w:type="character" w:customStyle="1" w:styleId="PieddepageCar">
    <w:name w:val="Pied de page Car"/>
    <w:link w:val="Pieddepage"/>
    <w:uiPriority w:val="99"/>
    <w:rPr>
      <w:rFonts w:ascii="Tw Cen MT" w:hAnsi="Tw Cen MT"/>
      <w:color w:val="808080"/>
      <w:sz w:val="18"/>
      <w:szCs w:val="24"/>
    </w:rPr>
  </w:style>
  <w:style w:type="paragraph" w:styleId="Paragraphedeliste">
    <w:name w:val="List Paragraph"/>
    <w:basedOn w:val="Normal"/>
    <w:uiPriority w:val="34"/>
    <w:pPr>
      <w:ind w:left="720"/>
      <w:contextualSpacing/>
    </w:pPr>
  </w:style>
  <w:style w:type="character" w:styleId="Lienhypertexte">
    <w:name w:val="Hyperlink"/>
    <w:rPr>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Tw Cen MT" w:hAnsi="Tw Cen MT"/>
      <w:sz w:val="20"/>
      <w:szCs w:val="20"/>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Tw Cen MT" w:hAnsi="Tw Cen MT"/>
      <w:b/>
      <w:bCs/>
      <w:sz w:val="20"/>
      <w:szCs w:val="20"/>
    </w:rPr>
  </w:style>
  <w:style w:type="paragraph" w:customStyle="1" w:styleId="titreOBJETarialboldc26maj">
    <w:name w:val="titre OBJET arial bold c26 maj"/>
    <w:pPr>
      <w:tabs>
        <w:tab w:val="left" w:pos="-2552"/>
      </w:tabs>
    </w:pPr>
    <w:rPr>
      <w:rFonts w:ascii="Arial" w:hAnsi="Arial" w:cs="Arial"/>
      <w:b/>
      <w:color w:val="4A442A"/>
      <w:sz w:val="52"/>
      <w:szCs w:val="52"/>
    </w:rPr>
  </w:style>
  <w:style w:type="paragraph" w:customStyle="1" w:styleId="soustitreArialboldc11">
    <w:name w:val="soustitre Arial bold c11"/>
    <w:basedOn w:val="UBx-corpsdetexte"/>
    <w:qFormat/>
    <w:pPr>
      <w:tabs>
        <w:tab w:val="clear" w:pos="2127"/>
        <w:tab w:val="left" w:pos="-2552"/>
      </w:tabs>
      <w:ind w:left="0" w:firstLine="0"/>
    </w:pPr>
    <w:rPr>
      <w:rFonts w:ascii="Arial" w:hAnsi="Arial"/>
      <w:b/>
      <w:color w:val="4A442A"/>
      <w:szCs w:val="22"/>
    </w:rPr>
  </w:style>
  <w:style w:type="paragraph" w:customStyle="1" w:styleId="Soulignement">
    <w:name w:val="Soulignement"/>
    <w:basedOn w:val="Normal"/>
    <w:pPr>
      <w:pBdr>
        <w:top w:val="single" w:sz="4" w:space="4" w:color="000000"/>
      </w:pBdr>
    </w:pPr>
    <w:rPr>
      <w:rFonts w:ascii="Arial" w:hAnsi="Arial"/>
      <w:b/>
    </w:rPr>
  </w:style>
  <w:style w:type="paragraph" w:customStyle="1" w:styleId="blocdestinatairestructurec11arial">
    <w:name w:val="bloc destinataire &amp; structure c11 arial"/>
    <w:qFormat/>
    <w:rPr>
      <w:rFonts w:ascii="Arial" w:eastAsia="Calibri" w:hAnsi="Arial"/>
      <w:sz w:val="22"/>
      <w:szCs w:val="24"/>
      <w:lang w:eastAsia="en-US"/>
    </w:rPr>
  </w:style>
  <w:style w:type="paragraph" w:customStyle="1" w:styleId="Blocadressec9arial">
    <w:name w:val="Bloc adresse c9 arial"/>
    <w:basedOn w:val="Normal"/>
    <w:qFormat/>
    <w:rPr>
      <w:rFonts w:ascii="Arial" w:eastAsia="Calibri" w:hAnsi="Arial" w:cs="Arial"/>
      <w:sz w:val="18"/>
      <w:szCs w:val="18"/>
      <w:lang w:eastAsia="en-US"/>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Pr>
      <w:rFonts w:ascii="Times Roman" w:hAnsi="Times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herche-service@uttop.fr" TargetMode="External"/><Relationship Id="rId13" Type="http://schemas.openxmlformats.org/officeDocument/2006/relationships/hyperlink" Target="mailto:dri-direction@uttop.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bility.nutteo@uttop.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top.fr/fr/uttop/documents-reglementaire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lomatie.gouv.fr/fr/conseils-aux-voyageurs/conseils-par-pays-destin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ffmobility@uttop.fr" TargetMode="External"/><Relationship Id="rId14" Type="http://schemas.openxmlformats.org/officeDocument/2006/relationships/hyperlink" Target="mailto:nicolas.flavigny@uttop.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A94-7A62-4CC1-84D9-1E717696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1146</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modèle de document</vt:lpstr>
    </vt:vector>
  </TitlesOfParts>
  <Company>DAG</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cp:keywords/>
  <cp:lastModifiedBy>Nicolas Flavigny</cp:lastModifiedBy>
  <cp:revision>4</cp:revision>
  <dcterms:created xsi:type="dcterms:W3CDTF">2026-02-10T10:33:00Z</dcterms:created>
  <dcterms:modified xsi:type="dcterms:W3CDTF">2026-02-11T13:12:00Z</dcterms:modified>
</cp:coreProperties>
</file>