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DE62" w14:textId="77777777" w:rsidR="00AB7C58" w:rsidRDefault="00AB7C58">
      <w:pPr>
        <w:spacing w:line="276" w:lineRule="auto"/>
        <w:jc w:val="both"/>
        <w:rPr>
          <w:rFonts w:ascii="Arial" w:hAnsi="Arial" w:cs="Arial"/>
          <w:b/>
          <w:bCs/>
          <w:iCs/>
          <w:color w:val="00AEEF"/>
          <w:sz w:val="28"/>
          <w:szCs w:val="28"/>
        </w:rPr>
      </w:pPr>
    </w:p>
    <w:p w14:paraId="322B4027" w14:textId="41F01B5E" w:rsidR="00AB7C58" w:rsidRDefault="00000000" w:rsidP="00A309F9">
      <w:pPr>
        <w:spacing w:line="276" w:lineRule="auto"/>
        <w:jc w:val="center"/>
        <w:rPr>
          <w:rFonts w:ascii="Arial" w:hAnsi="Arial" w:cs="Arial"/>
          <w:b/>
          <w:bCs/>
          <w:iCs/>
          <w:color w:val="00AEEF"/>
          <w:sz w:val="28"/>
          <w:szCs w:val="28"/>
        </w:rPr>
      </w:pPr>
      <w:r>
        <w:rPr>
          <w:rFonts w:ascii="Arial" w:hAnsi="Arial" w:cs="Arial"/>
          <w:b/>
          <w:bCs/>
          <w:iCs/>
          <w:color w:val="00AEEF"/>
          <w:sz w:val="28"/>
          <w:szCs w:val="28"/>
        </w:rPr>
        <w:t>PROFESSEURS ET CHERCHEURS INVITES</w:t>
      </w:r>
    </w:p>
    <w:p w14:paraId="4048D708" w14:textId="1CAD9F1D" w:rsidR="00AB7C58" w:rsidRDefault="00000000" w:rsidP="00A309F9">
      <w:pPr>
        <w:spacing w:line="276" w:lineRule="auto"/>
        <w:jc w:val="center"/>
        <w:rPr>
          <w:rFonts w:ascii="Arial" w:hAnsi="Arial" w:cs="Arial"/>
          <w:b/>
          <w:bCs/>
          <w:iCs/>
          <w:color w:val="00AEEF"/>
          <w:sz w:val="28"/>
          <w:szCs w:val="28"/>
        </w:rPr>
      </w:pPr>
      <w:r>
        <w:rPr>
          <w:rFonts w:ascii="Arial" w:hAnsi="Arial" w:cs="Arial"/>
          <w:b/>
          <w:bCs/>
          <w:iCs/>
          <w:color w:val="00AEEF"/>
          <w:sz w:val="28"/>
          <w:szCs w:val="28"/>
        </w:rPr>
        <w:t>Guide du candidat 202</w:t>
      </w:r>
      <w:r w:rsidR="009E3051">
        <w:rPr>
          <w:rFonts w:ascii="Arial" w:hAnsi="Arial" w:cs="Arial"/>
          <w:b/>
          <w:bCs/>
          <w:iCs/>
          <w:color w:val="00AEEF"/>
          <w:sz w:val="28"/>
          <w:szCs w:val="28"/>
        </w:rPr>
        <w:t>6</w:t>
      </w:r>
    </w:p>
    <w:p w14:paraId="25520C37" w14:textId="77777777" w:rsidR="00A309F9" w:rsidRDefault="00A309F9" w:rsidP="00A309F9">
      <w:pPr>
        <w:spacing w:line="276" w:lineRule="auto"/>
        <w:jc w:val="center"/>
        <w:rPr>
          <w:rFonts w:ascii="Arial" w:hAnsi="Arial" w:cs="Arial"/>
          <w:b/>
          <w:bCs/>
          <w:iCs/>
          <w:color w:val="00AEEF"/>
          <w:sz w:val="28"/>
          <w:szCs w:val="28"/>
        </w:rPr>
      </w:pPr>
    </w:p>
    <w:p w14:paraId="456E36F5" w14:textId="77777777" w:rsidR="00AB7C58" w:rsidRDefault="00AB7C58">
      <w:pPr>
        <w:spacing w:line="276" w:lineRule="auto"/>
        <w:jc w:val="both"/>
        <w:rPr>
          <w:rFonts w:ascii="Times New Roman" w:hAnsi="Times New Roman"/>
          <w:sz w:val="10"/>
          <w:szCs w:val="36"/>
        </w:rPr>
      </w:pPr>
    </w:p>
    <w:p w14:paraId="303F21CF" w14:textId="77777777" w:rsidR="00AB7C58" w:rsidRDefault="00000000">
      <w:pPr>
        <w:jc w:val="both"/>
        <w:rPr>
          <w:rFonts w:ascii="Times New Roman" w:hAnsi="Times New Roman"/>
          <w:szCs w:val="22"/>
        </w:rPr>
      </w:pPr>
      <w:bookmarkStart w:id="0" w:name="_Hlk152593350"/>
      <w:r>
        <w:rPr>
          <w:rFonts w:ascii="Times New Roman" w:hAnsi="Times New Roman"/>
          <w:color w:val="000000"/>
          <w:szCs w:val="22"/>
        </w:rPr>
        <w:t xml:space="preserve">Dans le cadre du projet Excellence NUTTéO – ANR-23-EXES-0009, </w:t>
      </w:r>
      <w:r>
        <w:rPr>
          <w:rFonts w:ascii="Times New Roman" w:hAnsi="Times New Roman"/>
          <w:szCs w:val="22"/>
        </w:rPr>
        <w:t>l’Université de Technologie Tarbes Occitanie Pyrénées (UTTOP) propose un programme pour l’accueil de professeurs/chercheurs invités.</w:t>
      </w:r>
    </w:p>
    <w:p w14:paraId="0100BCA6" w14:textId="77777777" w:rsidR="00AB7C58" w:rsidRDefault="00AB7C58">
      <w:pPr>
        <w:jc w:val="both"/>
        <w:rPr>
          <w:rFonts w:ascii="Times New Roman" w:hAnsi="Times New Roman"/>
          <w:szCs w:val="22"/>
        </w:rPr>
      </w:pPr>
    </w:p>
    <w:p w14:paraId="1451D37F" w14:textId="77777777" w:rsidR="00AB7C58" w:rsidRDefault="00000000">
      <w:pPr>
        <w:jc w:val="both"/>
        <w:rPr>
          <w:rFonts w:ascii="Times New Roman" w:hAnsi="Times New Roman"/>
          <w:strike/>
          <w:color w:val="000000" w:themeColor="text1"/>
          <w:szCs w:val="22"/>
        </w:rPr>
      </w:pPr>
      <w:r>
        <w:rPr>
          <w:rFonts w:ascii="Times New Roman" w:hAnsi="Times New Roman"/>
          <w:color w:val="000000" w:themeColor="text1"/>
          <w:szCs w:val="22"/>
        </w:rPr>
        <w:t>L’objectif de ce programme est de permettre à l’UTTOP de bénéficier, dans ses domaines scientifiques de pointe, de la présence d’universitaires ayant une carrière internationale reconnue et/ou une grande expertise. Ces visites doivent pouvoir profiter aux laboratoires de recherche, implantés sur site, ainsi qu’aux doctorants et aux étudiants de l’UTTOP, quelle que soit la durée du séjour. L’ambition de ce programme est de structurer des relations internationales pérennes en recherche et/ou en formation entre l’Université de Technologie Tarbes Occitanie Pyrénées et des institutions à l’étranger.</w:t>
      </w:r>
    </w:p>
    <w:p w14:paraId="222B628A" w14:textId="77777777" w:rsidR="00AB7C58" w:rsidRDefault="00AB7C58">
      <w:pPr>
        <w:jc w:val="both"/>
        <w:rPr>
          <w:rFonts w:ascii="Times New Roman" w:hAnsi="Times New Roman"/>
          <w:color w:val="000000" w:themeColor="text1"/>
          <w:szCs w:val="22"/>
        </w:rPr>
      </w:pPr>
    </w:p>
    <w:p w14:paraId="75701E56" w14:textId="77777777" w:rsidR="00AB7C58" w:rsidRDefault="00000000">
      <w:pPr>
        <w:jc w:val="both"/>
        <w:rPr>
          <w:rFonts w:ascii="Times New Roman" w:hAnsi="Times New Roman"/>
          <w:b/>
          <w:strike/>
          <w:color w:val="000000" w:themeColor="text1"/>
          <w:szCs w:val="22"/>
        </w:rPr>
      </w:pPr>
      <w:r>
        <w:rPr>
          <w:rFonts w:ascii="Times New Roman" w:hAnsi="Times New Roman"/>
          <w:b/>
          <w:color w:val="000000" w:themeColor="text1"/>
          <w:szCs w:val="22"/>
        </w:rPr>
        <w:t xml:space="preserve">Ce programme est ouvert à tous les domaines de recherche, d’enseignement et a vocation à impulser de nouveaux partenariats. </w:t>
      </w:r>
    </w:p>
    <w:p w14:paraId="6948B566" w14:textId="23052B6E" w:rsidR="00AB7C58" w:rsidRDefault="00000000">
      <w:pPr>
        <w:jc w:val="both"/>
        <w:rPr>
          <w:rFonts w:ascii="Times New Roman" w:hAnsi="Times New Roman"/>
          <w:bCs/>
          <w:color w:val="000000" w:themeColor="text1"/>
          <w:szCs w:val="22"/>
        </w:rPr>
      </w:pPr>
      <w:r>
        <w:rPr>
          <w:rFonts w:ascii="Times New Roman" w:hAnsi="Times New Roman"/>
          <w:color w:val="000000" w:themeColor="text1"/>
          <w:szCs w:val="22"/>
        </w:rPr>
        <w:t xml:space="preserve">Les projets de mobilité proposés par les candidats doivent </w:t>
      </w:r>
      <w:r>
        <w:rPr>
          <w:rFonts w:ascii="Times New Roman" w:hAnsi="Times New Roman"/>
          <w:b/>
          <w:color w:val="000000" w:themeColor="text1"/>
          <w:szCs w:val="22"/>
        </w:rPr>
        <w:t>s’articuler entre la recherche et l’enseignement</w:t>
      </w:r>
      <w:r>
        <w:rPr>
          <w:rFonts w:ascii="Times New Roman" w:hAnsi="Times New Roman"/>
          <w:color w:val="000000" w:themeColor="text1"/>
          <w:szCs w:val="22"/>
        </w:rPr>
        <w:t xml:space="preserve">. Conformément aux statuts de professeur/chercheur invité, un lauréat s’engagera à consacrer entre </w:t>
      </w:r>
      <w:r>
        <w:rPr>
          <w:rFonts w:ascii="Times New Roman" w:hAnsi="Times New Roman"/>
          <w:b/>
          <w:bCs/>
          <w:color w:val="000000" w:themeColor="text1"/>
          <w:szCs w:val="22"/>
        </w:rPr>
        <w:t>12 et 16</w:t>
      </w:r>
      <w:r>
        <w:rPr>
          <w:rFonts w:ascii="Times New Roman" w:hAnsi="Times New Roman"/>
          <w:b/>
          <w:color w:val="000000" w:themeColor="text1"/>
          <w:szCs w:val="22"/>
        </w:rPr>
        <w:t xml:space="preserve"> heures par mois aux activités d’enseignement et de diffusion de savoirs</w:t>
      </w:r>
      <w:r w:rsidR="00265850">
        <w:rPr>
          <w:rFonts w:ascii="Times New Roman" w:hAnsi="Times New Roman"/>
          <w:b/>
          <w:color w:val="000000" w:themeColor="text1"/>
          <w:szCs w:val="22"/>
        </w:rPr>
        <w:t>, en anglais,</w:t>
      </w:r>
      <w:r>
        <w:rPr>
          <w:rFonts w:ascii="Times New Roman" w:hAnsi="Times New Roman"/>
          <w:color w:val="000000" w:themeColor="text1"/>
          <w:szCs w:val="22"/>
        </w:rPr>
        <w:t xml:space="preserve"> en parallèle de ses activités de recherche. Par conséquent,</w:t>
      </w:r>
      <w:r>
        <w:rPr>
          <w:rFonts w:ascii="Times New Roman" w:hAnsi="Times New Roman"/>
          <w:b/>
          <w:color w:val="000000" w:themeColor="text1"/>
          <w:szCs w:val="22"/>
        </w:rPr>
        <w:t xml:space="preserve"> </w:t>
      </w:r>
      <w:r>
        <w:rPr>
          <w:rFonts w:ascii="Times New Roman" w:hAnsi="Times New Roman"/>
          <w:bCs/>
          <w:color w:val="000000" w:themeColor="text1"/>
          <w:szCs w:val="22"/>
        </w:rPr>
        <w:t>les candidats devront proposer des projets intégrant obligatoirement un volet pédagogique (</w:t>
      </w:r>
      <w:proofErr w:type="spellStart"/>
      <w:r>
        <w:rPr>
          <w:rFonts w:ascii="Times New Roman" w:hAnsi="Times New Roman"/>
          <w:bCs/>
          <w:color w:val="000000" w:themeColor="text1"/>
          <w:szCs w:val="22"/>
        </w:rPr>
        <w:t>cf</w:t>
      </w:r>
      <w:proofErr w:type="spellEnd"/>
      <w:r>
        <w:rPr>
          <w:rFonts w:ascii="Times New Roman" w:hAnsi="Times New Roman"/>
          <w:bCs/>
          <w:color w:val="000000" w:themeColor="text1"/>
          <w:szCs w:val="22"/>
        </w:rPr>
        <w:t xml:space="preserve"> partie « Dossier de candidature » ci-dessous). </w:t>
      </w:r>
    </w:p>
    <w:p w14:paraId="2563FEB8" w14:textId="77777777" w:rsidR="00AB7C58" w:rsidRDefault="00AB7C58">
      <w:pPr>
        <w:jc w:val="both"/>
        <w:rPr>
          <w:rFonts w:ascii="Times New Roman" w:hAnsi="Times New Roman"/>
          <w:color w:val="000000" w:themeColor="text1"/>
          <w:szCs w:val="22"/>
        </w:rPr>
      </w:pPr>
    </w:p>
    <w:p w14:paraId="082FAB91" w14:textId="77777777" w:rsidR="00AB7C58" w:rsidRDefault="00000000">
      <w:pPr>
        <w:jc w:val="both"/>
        <w:rPr>
          <w:rFonts w:ascii="Times New Roman" w:hAnsi="Times New Roman"/>
          <w:szCs w:val="22"/>
        </w:rPr>
      </w:pPr>
      <w:r>
        <w:rPr>
          <w:rFonts w:ascii="Times New Roman" w:hAnsi="Times New Roman"/>
          <w:szCs w:val="22"/>
        </w:rPr>
        <w:t xml:space="preserve">Une attention particulière sera accordée aux </w:t>
      </w:r>
      <w:r>
        <w:rPr>
          <w:rFonts w:ascii="Times New Roman" w:hAnsi="Times New Roman"/>
          <w:color w:val="000000" w:themeColor="text1"/>
          <w:szCs w:val="22"/>
        </w:rPr>
        <w:t xml:space="preserve">éléments suivants : </w:t>
      </w:r>
    </w:p>
    <w:p w14:paraId="27D5A189" w14:textId="77777777" w:rsidR="00AB7C58" w:rsidRDefault="00000000">
      <w:pPr>
        <w:pStyle w:val="Paragraphedeliste"/>
        <w:numPr>
          <w:ilvl w:val="0"/>
          <w:numId w:val="13"/>
        </w:numPr>
        <w:spacing w:after="200" w:line="276" w:lineRule="auto"/>
        <w:ind w:right="197"/>
        <w:jc w:val="both"/>
        <w:rPr>
          <w:rFonts w:ascii="Times New Roman" w:hAnsi="Times New Roman"/>
          <w:color w:val="000000" w:themeColor="text1"/>
          <w:szCs w:val="22"/>
        </w:rPr>
      </w:pPr>
      <w:r>
        <w:rPr>
          <w:rFonts w:ascii="Times New Roman" w:hAnsi="Times New Roman"/>
          <w:color w:val="000000" w:themeColor="text1"/>
          <w:szCs w:val="22"/>
        </w:rPr>
        <w:t xml:space="preserve">La contribution aux </w:t>
      </w:r>
      <w:r>
        <w:rPr>
          <w:rFonts w:ascii="Times New Roman" w:hAnsi="Times New Roman"/>
          <w:b/>
          <w:color w:val="000000" w:themeColor="text1"/>
          <w:szCs w:val="22"/>
        </w:rPr>
        <w:t>projets de recherche</w:t>
      </w:r>
      <w:r>
        <w:rPr>
          <w:rFonts w:ascii="Times New Roman" w:hAnsi="Times New Roman"/>
          <w:color w:val="000000" w:themeColor="text1"/>
          <w:szCs w:val="22"/>
        </w:rPr>
        <w:t xml:space="preserve"> </w:t>
      </w:r>
      <w:r>
        <w:rPr>
          <w:rFonts w:ascii="Times New Roman" w:hAnsi="Times New Roman"/>
          <w:b/>
          <w:color w:val="000000" w:themeColor="text1"/>
          <w:szCs w:val="22"/>
        </w:rPr>
        <w:t>et/ou innovation</w:t>
      </w:r>
      <w:r>
        <w:rPr>
          <w:rFonts w:ascii="Times New Roman" w:hAnsi="Times New Roman"/>
          <w:color w:val="000000" w:themeColor="text1"/>
          <w:szCs w:val="22"/>
        </w:rPr>
        <w:t xml:space="preserve"> du laboratoire d’accueil en concordance avec les enjeux sociétaux de l’UTTOP</w:t>
      </w:r>
    </w:p>
    <w:p w14:paraId="49A2BFAA" w14:textId="77777777" w:rsidR="00AB7C58" w:rsidRDefault="00000000">
      <w:pPr>
        <w:pStyle w:val="Paragraphedeliste"/>
        <w:numPr>
          <w:ilvl w:val="0"/>
          <w:numId w:val="13"/>
        </w:numPr>
        <w:spacing w:after="200" w:line="276" w:lineRule="auto"/>
        <w:ind w:right="197"/>
        <w:jc w:val="both"/>
        <w:rPr>
          <w:rFonts w:ascii="Times New Roman" w:hAnsi="Times New Roman"/>
          <w:color w:val="000000" w:themeColor="text1"/>
          <w:szCs w:val="22"/>
        </w:rPr>
      </w:pPr>
      <w:r>
        <w:rPr>
          <w:rFonts w:ascii="Times New Roman" w:hAnsi="Times New Roman"/>
          <w:color w:val="000000" w:themeColor="text1"/>
          <w:szCs w:val="22"/>
        </w:rPr>
        <w:t xml:space="preserve">La contribution à l’offre de formation et à la politique </w:t>
      </w:r>
      <w:r>
        <w:rPr>
          <w:rFonts w:ascii="Times New Roman" w:hAnsi="Times New Roman"/>
          <w:b/>
          <w:color w:val="000000" w:themeColor="text1"/>
          <w:szCs w:val="22"/>
        </w:rPr>
        <w:t>d’innovation pédagogique</w:t>
      </w:r>
      <w:r>
        <w:rPr>
          <w:rFonts w:ascii="Times New Roman" w:hAnsi="Times New Roman"/>
          <w:color w:val="000000" w:themeColor="text1"/>
          <w:szCs w:val="22"/>
        </w:rPr>
        <w:t xml:space="preserve"> de l’établissement</w:t>
      </w:r>
    </w:p>
    <w:p w14:paraId="039FADC2" w14:textId="430C001D" w:rsidR="00AB7C58" w:rsidRDefault="00000000">
      <w:pPr>
        <w:pStyle w:val="Paragraphedeliste"/>
        <w:numPr>
          <w:ilvl w:val="0"/>
          <w:numId w:val="13"/>
        </w:numPr>
        <w:spacing w:after="200" w:line="276" w:lineRule="auto"/>
        <w:ind w:right="197"/>
        <w:jc w:val="both"/>
        <w:rPr>
          <w:rFonts w:ascii="Times New Roman" w:hAnsi="Times New Roman"/>
          <w:color w:val="000000" w:themeColor="text1"/>
          <w:szCs w:val="22"/>
        </w:rPr>
      </w:pPr>
      <w:r>
        <w:rPr>
          <w:rFonts w:ascii="Times New Roman" w:hAnsi="Times New Roman"/>
          <w:b/>
          <w:color w:val="000000" w:themeColor="text1"/>
          <w:szCs w:val="22"/>
        </w:rPr>
        <w:t>L’établissement d’origine du candidat,</w:t>
      </w:r>
      <w:r>
        <w:rPr>
          <w:rFonts w:ascii="Times New Roman" w:hAnsi="Times New Roman"/>
          <w:color w:val="000000" w:themeColor="text1"/>
          <w:szCs w:val="22"/>
        </w:rPr>
        <w:t xml:space="preserve"> dans la perspective d’initier ou renforcer une ou des collaborations définies par la stratégie internationale et partenariale de </w:t>
      </w:r>
      <w:r w:rsidR="00161B5A">
        <w:rPr>
          <w:rFonts w:ascii="Times New Roman" w:hAnsi="Times New Roman"/>
          <w:color w:val="000000" w:themeColor="text1"/>
          <w:szCs w:val="22"/>
        </w:rPr>
        <w:t>l’UTTOP</w:t>
      </w:r>
    </w:p>
    <w:p w14:paraId="1FD9AC84" w14:textId="77777777" w:rsidR="00AB7C58" w:rsidRDefault="00AB7C58">
      <w:pPr>
        <w:jc w:val="both"/>
        <w:rPr>
          <w:rFonts w:ascii="Times New Roman" w:hAnsi="Times New Roman"/>
          <w:b/>
          <w:szCs w:val="22"/>
        </w:rPr>
      </w:pPr>
    </w:p>
    <w:p w14:paraId="7CBC10E7"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Durée</w:t>
      </w:r>
    </w:p>
    <w:p w14:paraId="55E15CA9" w14:textId="77777777" w:rsidR="00AB7C58" w:rsidRDefault="00000000">
      <w:pPr>
        <w:jc w:val="both"/>
        <w:rPr>
          <w:rFonts w:ascii="Times New Roman" w:hAnsi="Times New Roman"/>
          <w:szCs w:val="22"/>
        </w:rPr>
      </w:pPr>
      <w:r>
        <w:rPr>
          <w:rFonts w:ascii="Times New Roman" w:hAnsi="Times New Roman"/>
          <w:szCs w:val="22"/>
        </w:rPr>
        <w:t xml:space="preserve">Les lauréats seront accueillis pour des séjours d’une durée de 1 à 4 mois. </w:t>
      </w:r>
    </w:p>
    <w:p w14:paraId="41ACAB37" w14:textId="77777777" w:rsidR="00AB7C58" w:rsidRDefault="00000000">
      <w:pPr>
        <w:jc w:val="both"/>
        <w:rPr>
          <w:rFonts w:ascii="Times New Roman" w:hAnsi="Times New Roman"/>
          <w:szCs w:val="22"/>
        </w:rPr>
      </w:pPr>
      <w:r>
        <w:rPr>
          <w:rFonts w:ascii="Times New Roman" w:hAnsi="Times New Roman"/>
          <w:szCs w:val="22"/>
        </w:rPr>
        <w:t xml:space="preserve">Le programme ne finance pas de séjours inférieurs à 1 mois (pour rappel, le programme ERASMUS+ de l’UTTOP finance les mobilités courtes). </w:t>
      </w:r>
    </w:p>
    <w:p w14:paraId="1831456F" w14:textId="77777777" w:rsidR="00AB7C58" w:rsidRDefault="00AB7C58">
      <w:pPr>
        <w:jc w:val="both"/>
        <w:rPr>
          <w:rFonts w:ascii="Times New Roman" w:hAnsi="Times New Roman"/>
          <w:szCs w:val="22"/>
        </w:rPr>
      </w:pPr>
    </w:p>
    <w:p w14:paraId="35416EBE" w14:textId="654E76F8" w:rsidR="00AB7C58" w:rsidRDefault="00000000">
      <w:pPr>
        <w:jc w:val="both"/>
        <w:rPr>
          <w:rFonts w:ascii="Times New Roman" w:hAnsi="Times New Roman"/>
          <w:b/>
          <w:color w:val="000000" w:themeColor="text1"/>
          <w:szCs w:val="22"/>
        </w:rPr>
      </w:pPr>
      <w:r>
        <w:rPr>
          <w:rFonts w:ascii="Times New Roman" w:hAnsi="Times New Roman"/>
          <w:color w:val="000000" w:themeColor="text1"/>
          <w:szCs w:val="22"/>
        </w:rPr>
        <w:t xml:space="preserve">Les séjours doivent être programmés entre </w:t>
      </w:r>
      <w:r>
        <w:rPr>
          <w:rFonts w:ascii="Times New Roman" w:hAnsi="Times New Roman"/>
          <w:b/>
          <w:color w:val="000000" w:themeColor="text1"/>
          <w:szCs w:val="22"/>
        </w:rPr>
        <w:t>septembre 202</w:t>
      </w:r>
      <w:r w:rsidR="009E3051">
        <w:rPr>
          <w:rFonts w:ascii="Times New Roman" w:hAnsi="Times New Roman"/>
          <w:b/>
          <w:color w:val="000000" w:themeColor="text1"/>
          <w:szCs w:val="22"/>
        </w:rPr>
        <w:t>6</w:t>
      </w:r>
      <w:r>
        <w:rPr>
          <w:rFonts w:ascii="Times New Roman" w:hAnsi="Times New Roman"/>
          <w:b/>
          <w:color w:val="000000" w:themeColor="text1"/>
          <w:szCs w:val="22"/>
        </w:rPr>
        <w:t xml:space="preserve"> </w:t>
      </w:r>
      <w:r>
        <w:rPr>
          <w:rFonts w:ascii="Times New Roman" w:hAnsi="Times New Roman"/>
          <w:color w:val="000000" w:themeColor="text1"/>
          <w:szCs w:val="22"/>
        </w:rPr>
        <w:t xml:space="preserve">et </w:t>
      </w:r>
      <w:r>
        <w:rPr>
          <w:rFonts w:ascii="Times New Roman" w:hAnsi="Times New Roman"/>
          <w:b/>
          <w:color w:val="000000" w:themeColor="text1"/>
          <w:szCs w:val="22"/>
        </w:rPr>
        <w:t>juillet 202</w:t>
      </w:r>
      <w:r w:rsidR="009E3051">
        <w:rPr>
          <w:rFonts w:ascii="Times New Roman" w:hAnsi="Times New Roman"/>
          <w:b/>
          <w:color w:val="000000" w:themeColor="text1"/>
          <w:szCs w:val="22"/>
        </w:rPr>
        <w:t>7</w:t>
      </w:r>
      <w:r>
        <w:rPr>
          <w:rFonts w:ascii="Times New Roman" w:hAnsi="Times New Roman"/>
          <w:color w:val="000000" w:themeColor="text1"/>
          <w:szCs w:val="22"/>
        </w:rPr>
        <w:t xml:space="preserve"> et se dérouler sur </w:t>
      </w:r>
      <w:r>
        <w:rPr>
          <w:rFonts w:ascii="Times New Roman" w:hAnsi="Times New Roman"/>
          <w:b/>
          <w:color w:val="000000" w:themeColor="text1"/>
          <w:szCs w:val="22"/>
        </w:rPr>
        <w:t xml:space="preserve">une </w:t>
      </w:r>
      <w:r w:rsidR="00EE5BA7">
        <w:rPr>
          <w:rFonts w:ascii="Times New Roman" w:hAnsi="Times New Roman"/>
          <w:b/>
          <w:color w:val="000000" w:themeColor="text1"/>
          <w:szCs w:val="22"/>
        </w:rPr>
        <w:t>ou deux</w:t>
      </w:r>
      <w:r>
        <w:rPr>
          <w:rFonts w:ascii="Times New Roman" w:hAnsi="Times New Roman"/>
          <w:b/>
          <w:color w:val="000000" w:themeColor="text1"/>
          <w:szCs w:val="22"/>
        </w:rPr>
        <w:t xml:space="preserve"> période</w:t>
      </w:r>
      <w:r w:rsidR="00EE5BA7">
        <w:rPr>
          <w:rFonts w:ascii="Times New Roman" w:hAnsi="Times New Roman"/>
          <w:b/>
          <w:color w:val="000000" w:themeColor="text1"/>
          <w:szCs w:val="22"/>
        </w:rPr>
        <w:t>s</w:t>
      </w:r>
      <w:r>
        <w:rPr>
          <w:rFonts w:ascii="Times New Roman" w:hAnsi="Times New Roman"/>
          <w:b/>
          <w:color w:val="000000" w:themeColor="text1"/>
          <w:szCs w:val="22"/>
        </w:rPr>
        <w:t xml:space="preserve"> de mobilité</w:t>
      </w:r>
      <w:r w:rsidR="00EE5BA7">
        <w:rPr>
          <w:rFonts w:ascii="Times New Roman" w:hAnsi="Times New Roman"/>
          <w:b/>
          <w:color w:val="000000" w:themeColor="text1"/>
          <w:szCs w:val="22"/>
        </w:rPr>
        <w:t>.</w:t>
      </w:r>
    </w:p>
    <w:bookmarkEnd w:id="0"/>
    <w:p w14:paraId="2A424A70" w14:textId="77777777" w:rsidR="00AB7C58" w:rsidRDefault="00AB7C58">
      <w:pPr>
        <w:jc w:val="both"/>
        <w:rPr>
          <w:rFonts w:ascii="Times New Roman" w:hAnsi="Times New Roman"/>
          <w:b/>
          <w:color w:val="000000" w:themeColor="text1"/>
          <w:sz w:val="32"/>
          <w:szCs w:val="22"/>
        </w:rPr>
      </w:pPr>
    </w:p>
    <w:p w14:paraId="4C2E753E"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Critères d’éligibilité</w:t>
      </w:r>
    </w:p>
    <w:p w14:paraId="2D549B19" w14:textId="77777777" w:rsidR="00AB7C58" w:rsidRDefault="00000000">
      <w:pPr>
        <w:spacing w:after="120"/>
        <w:jc w:val="both"/>
        <w:rPr>
          <w:rFonts w:ascii="Times New Roman" w:hAnsi="Times New Roman"/>
          <w:szCs w:val="22"/>
        </w:rPr>
      </w:pPr>
      <w:r>
        <w:rPr>
          <w:rFonts w:ascii="Times New Roman" w:hAnsi="Times New Roman"/>
          <w:szCs w:val="22"/>
        </w:rPr>
        <w:t>Les candidats éligibles doivent remplir les critères suivants :</w:t>
      </w:r>
    </w:p>
    <w:p w14:paraId="21CEE42D" w14:textId="1D1BAE2F" w:rsidR="00AB7C58" w:rsidRDefault="00000000">
      <w:pPr>
        <w:numPr>
          <w:ilvl w:val="0"/>
          <w:numId w:val="5"/>
        </w:numPr>
        <w:spacing w:after="200" w:line="276" w:lineRule="auto"/>
        <w:ind w:right="197"/>
        <w:contextualSpacing/>
        <w:jc w:val="both"/>
        <w:rPr>
          <w:rFonts w:ascii="Times New Roman" w:hAnsi="Times New Roman"/>
          <w:szCs w:val="22"/>
        </w:rPr>
      </w:pPr>
      <w:r>
        <w:rPr>
          <w:rFonts w:ascii="Times New Roman" w:hAnsi="Times New Roman"/>
          <w:szCs w:val="22"/>
        </w:rPr>
        <w:t xml:space="preserve">Être </w:t>
      </w:r>
      <w:r w:rsidR="00EE5BA7">
        <w:rPr>
          <w:rFonts w:ascii="Times New Roman" w:hAnsi="Times New Roman"/>
          <w:szCs w:val="22"/>
        </w:rPr>
        <w:t>salarié</w:t>
      </w:r>
      <w:r>
        <w:rPr>
          <w:rFonts w:ascii="Times New Roman" w:hAnsi="Times New Roman"/>
          <w:szCs w:val="22"/>
        </w:rPr>
        <w:t xml:space="preserve"> par une institution étrangère de recherche et d’enseignement supérieur</w:t>
      </w:r>
      <w:r w:rsidR="00EE5BA7">
        <w:rPr>
          <w:rFonts w:ascii="Times New Roman" w:hAnsi="Times New Roman"/>
          <w:szCs w:val="22"/>
        </w:rPr>
        <w:t xml:space="preserve"> pendant la mobilité.</w:t>
      </w:r>
    </w:p>
    <w:p w14:paraId="191460E0" w14:textId="77777777" w:rsidR="00AB7C58" w:rsidRDefault="00000000">
      <w:pPr>
        <w:numPr>
          <w:ilvl w:val="0"/>
          <w:numId w:val="5"/>
        </w:numPr>
        <w:spacing w:after="200" w:line="276" w:lineRule="auto"/>
        <w:ind w:right="197"/>
        <w:contextualSpacing/>
        <w:jc w:val="both"/>
        <w:rPr>
          <w:rFonts w:ascii="Times New Roman" w:hAnsi="Times New Roman"/>
          <w:szCs w:val="22"/>
        </w:rPr>
      </w:pPr>
      <w:r>
        <w:rPr>
          <w:rFonts w:ascii="Times New Roman" w:hAnsi="Times New Roman"/>
          <w:szCs w:val="22"/>
        </w:rPr>
        <w:t xml:space="preserve">Avoir le titre d’enseignant-chercheur ou autre équivalent dans leur établissement d’origine </w:t>
      </w:r>
    </w:p>
    <w:p w14:paraId="3DD532A3" w14:textId="77777777" w:rsidR="00AB7C58" w:rsidRDefault="00000000">
      <w:pPr>
        <w:numPr>
          <w:ilvl w:val="0"/>
          <w:numId w:val="4"/>
        </w:numPr>
        <w:spacing w:line="276" w:lineRule="auto"/>
        <w:ind w:right="197"/>
        <w:contextualSpacing/>
        <w:jc w:val="both"/>
        <w:rPr>
          <w:rFonts w:ascii="Times New Roman" w:hAnsi="Times New Roman"/>
          <w:szCs w:val="22"/>
        </w:rPr>
      </w:pPr>
      <w:r>
        <w:rPr>
          <w:rFonts w:ascii="Times New Roman" w:hAnsi="Times New Roman"/>
          <w:szCs w:val="22"/>
        </w:rPr>
        <w:t xml:space="preserve">Fournir une lettre de soutien du laboratoire d’accueil concerné au sein de l’UTTOP </w:t>
      </w:r>
    </w:p>
    <w:p w14:paraId="37047912" w14:textId="093B5293" w:rsidR="00AB7C58" w:rsidRDefault="00000000">
      <w:pPr>
        <w:numPr>
          <w:ilvl w:val="0"/>
          <w:numId w:val="4"/>
        </w:numPr>
        <w:spacing w:line="276" w:lineRule="auto"/>
        <w:ind w:right="197"/>
        <w:contextualSpacing/>
        <w:jc w:val="both"/>
        <w:rPr>
          <w:rFonts w:ascii="Times New Roman" w:hAnsi="Times New Roman"/>
          <w:szCs w:val="22"/>
        </w:rPr>
      </w:pPr>
      <w:r>
        <w:rPr>
          <w:rFonts w:ascii="Times New Roman" w:hAnsi="Times New Roman"/>
          <w:szCs w:val="22"/>
        </w:rPr>
        <w:t>L’âge du professeur ou du chercheur invité à la date du début du contrat ne doit pas être supérieur à 67 ans</w:t>
      </w:r>
      <w:r w:rsidR="009E3051">
        <w:rPr>
          <w:rFonts w:ascii="Times New Roman" w:hAnsi="Times New Roman"/>
          <w:szCs w:val="22"/>
        </w:rPr>
        <w:t>. Les professeurs émérites sont exclus de ce dispositif.</w:t>
      </w:r>
    </w:p>
    <w:p w14:paraId="15E8E22D" w14:textId="213F9109" w:rsidR="0001676B" w:rsidRDefault="0001676B" w:rsidP="0001676B">
      <w:pPr>
        <w:numPr>
          <w:ilvl w:val="0"/>
          <w:numId w:val="4"/>
        </w:numPr>
        <w:spacing w:line="276" w:lineRule="auto"/>
        <w:ind w:right="197"/>
        <w:contextualSpacing/>
        <w:jc w:val="both"/>
        <w:rPr>
          <w:rFonts w:ascii="Times New Roman" w:hAnsi="Times New Roman"/>
          <w:szCs w:val="22"/>
        </w:rPr>
      </w:pPr>
      <w:r w:rsidRPr="00161B5A">
        <w:rPr>
          <w:rFonts w:ascii="Times New Roman" w:hAnsi="Times New Roman"/>
          <w:szCs w:val="22"/>
        </w:rPr>
        <w:lastRenderedPageBreak/>
        <w:t xml:space="preserve">Si sélectionné, le candidat </w:t>
      </w:r>
      <w:r w:rsidR="00EE5BA7" w:rsidRPr="00161B5A">
        <w:rPr>
          <w:rFonts w:ascii="Times New Roman" w:hAnsi="Times New Roman"/>
          <w:szCs w:val="22"/>
        </w:rPr>
        <w:t>d</w:t>
      </w:r>
      <w:r w:rsidRPr="00161B5A">
        <w:rPr>
          <w:rFonts w:ascii="Times New Roman" w:hAnsi="Times New Roman"/>
          <w:szCs w:val="22"/>
        </w:rPr>
        <w:t>evra</w:t>
      </w:r>
      <w:r w:rsidR="00EE5BA7" w:rsidRPr="00161B5A">
        <w:rPr>
          <w:rFonts w:ascii="Times New Roman" w:hAnsi="Times New Roman"/>
          <w:szCs w:val="22"/>
        </w:rPr>
        <w:t xml:space="preserve"> signer une convention d’accueil avec</w:t>
      </w:r>
      <w:r w:rsidRPr="00161B5A">
        <w:rPr>
          <w:rFonts w:ascii="Times New Roman" w:hAnsi="Times New Roman"/>
          <w:szCs w:val="22"/>
        </w:rPr>
        <w:t xml:space="preserve"> l’Université de Technologie Tarbes Occitanie Pyrénées</w:t>
      </w:r>
    </w:p>
    <w:p w14:paraId="7CF2A889" w14:textId="77777777" w:rsidR="00043B04" w:rsidRPr="00161B5A" w:rsidRDefault="00043B04" w:rsidP="00043B04">
      <w:pPr>
        <w:spacing w:line="276" w:lineRule="auto"/>
        <w:ind w:left="720" w:right="197"/>
        <w:contextualSpacing/>
        <w:jc w:val="both"/>
        <w:rPr>
          <w:rFonts w:ascii="Times New Roman" w:hAnsi="Times New Roman"/>
          <w:szCs w:val="22"/>
        </w:rPr>
      </w:pPr>
    </w:p>
    <w:p w14:paraId="06A8E92C"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 xml:space="preserve">Financement et services d’accueil </w:t>
      </w:r>
    </w:p>
    <w:p w14:paraId="1905E693" w14:textId="77777777" w:rsidR="00AB7C58" w:rsidRDefault="00000000">
      <w:pPr>
        <w:spacing w:after="120"/>
        <w:jc w:val="both"/>
        <w:rPr>
          <w:rFonts w:ascii="Times New Roman" w:hAnsi="Times New Roman"/>
          <w:szCs w:val="22"/>
        </w:rPr>
      </w:pPr>
      <w:r>
        <w:rPr>
          <w:rFonts w:ascii="Times New Roman" w:hAnsi="Times New Roman"/>
          <w:szCs w:val="22"/>
        </w:rPr>
        <w:t>Le soutien financier comprendra :</w:t>
      </w:r>
    </w:p>
    <w:p w14:paraId="126B419D" w14:textId="5B7CAED3" w:rsidR="00AB7C58" w:rsidRDefault="00000000">
      <w:pPr>
        <w:pStyle w:val="Paragraphedeliste"/>
        <w:numPr>
          <w:ilvl w:val="0"/>
          <w:numId w:val="10"/>
        </w:numPr>
        <w:spacing w:after="120"/>
        <w:jc w:val="both"/>
        <w:rPr>
          <w:rFonts w:ascii="Times New Roman" w:hAnsi="Times New Roman"/>
          <w:szCs w:val="22"/>
        </w:rPr>
      </w:pPr>
      <w:r>
        <w:rPr>
          <w:rFonts w:ascii="Times New Roman" w:hAnsi="Times New Roman"/>
          <w:b/>
          <w:bCs/>
          <w:szCs w:val="22"/>
        </w:rPr>
        <w:t>Un</w:t>
      </w:r>
      <w:r w:rsidR="00EE5BA7">
        <w:rPr>
          <w:rFonts w:ascii="Times New Roman" w:hAnsi="Times New Roman"/>
          <w:b/>
          <w:bCs/>
          <w:szCs w:val="22"/>
        </w:rPr>
        <w:t>e bourse d’accueil</w:t>
      </w:r>
      <w:r>
        <w:rPr>
          <w:rFonts w:ascii="Times New Roman" w:hAnsi="Times New Roman"/>
          <w:szCs w:val="22"/>
        </w:rPr>
        <w:t xml:space="preserve"> de l’invité de </w:t>
      </w:r>
      <w:r>
        <w:t>2</w:t>
      </w:r>
      <w:r w:rsidR="00EE5BA7">
        <w:t>000</w:t>
      </w:r>
      <w:r>
        <w:t>€</w:t>
      </w:r>
      <w:r>
        <w:rPr>
          <w:rFonts w:ascii="Times New Roman" w:hAnsi="Times New Roman"/>
          <w:szCs w:val="22"/>
        </w:rPr>
        <w:t xml:space="preserve"> </w:t>
      </w:r>
      <w:r w:rsidR="00EE5BA7">
        <w:rPr>
          <w:rFonts w:ascii="Times New Roman" w:hAnsi="Times New Roman"/>
          <w:szCs w:val="22"/>
        </w:rPr>
        <w:t>/</w:t>
      </w:r>
      <w:r>
        <w:rPr>
          <w:rFonts w:ascii="Times New Roman" w:hAnsi="Times New Roman"/>
          <w:szCs w:val="22"/>
        </w:rPr>
        <w:t>mois</w:t>
      </w:r>
      <w:r w:rsidR="00EE5BA7">
        <w:rPr>
          <w:rFonts w:ascii="Times New Roman" w:hAnsi="Times New Roman"/>
          <w:szCs w:val="22"/>
        </w:rPr>
        <w:t xml:space="preserve"> </w:t>
      </w:r>
      <w:r w:rsidR="009E3051">
        <w:rPr>
          <w:rFonts w:ascii="Times New Roman" w:hAnsi="Times New Roman"/>
          <w:szCs w:val="22"/>
        </w:rPr>
        <w:t>couvrant les activités de recherche et de formation (pas de paiement additionnel des heures d’enseignement)</w:t>
      </w:r>
      <w:r w:rsidR="00FE2D45">
        <w:rPr>
          <w:rFonts w:ascii="Times New Roman" w:hAnsi="Times New Roman"/>
          <w:szCs w:val="22"/>
        </w:rPr>
        <w:t>.</w:t>
      </w:r>
      <w:r w:rsidR="009E3051">
        <w:rPr>
          <w:rFonts w:ascii="Times New Roman" w:hAnsi="Times New Roman"/>
          <w:szCs w:val="22"/>
        </w:rPr>
        <w:t xml:space="preserve"> </w:t>
      </w:r>
    </w:p>
    <w:p w14:paraId="37C0DDF5" w14:textId="4A651D73" w:rsidR="00AB7C58" w:rsidRDefault="00000000">
      <w:pPr>
        <w:pStyle w:val="Paragraphedeliste"/>
        <w:numPr>
          <w:ilvl w:val="0"/>
          <w:numId w:val="10"/>
        </w:numPr>
        <w:spacing w:after="120"/>
        <w:jc w:val="both"/>
        <w:rPr>
          <w:rFonts w:ascii="Times New Roman" w:hAnsi="Times New Roman"/>
          <w:szCs w:val="22"/>
        </w:rPr>
      </w:pPr>
      <w:r>
        <w:rPr>
          <w:rFonts w:ascii="Times New Roman" w:hAnsi="Times New Roman"/>
          <w:szCs w:val="22"/>
        </w:rPr>
        <w:t>Le logement ne sera pas pris en charge ; les per diem ne seront pas appliqués.</w:t>
      </w:r>
    </w:p>
    <w:p w14:paraId="7D0FC323" w14:textId="77777777" w:rsidR="00AB7C58" w:rsidRDefault="00000000">
      <w:pPr>
        <w:pStyle w:val="Paragraphedeliste"/>
        <w:numPr>
          <w:ilvl w:val="0"/>
          <w:numId w:val="10"/>
        </w:numPr>
        <w:spacing w:after="120"/>
        <w:jc w:val="both"/>
        <w:rPr>
          <w:rFonts w:ascii="Times New Roman" w:hAnsi="Times New Roman"/>
          <w:szCs w:val="22"/>
        </w:rPr>
      </w:pPr>
      <w:r>
        <w:rPr>
          <w:rFonts w:ascii="Times New Roman" w:hAnsi="Times New Roman"/>
          <w:b/>
          <w:bCs/>
          <w:szCs w:val="22"/>
        </w:rPr>
        <w:t>Un voyage aller-retour</w:t>
      </w:r>
      <w:r>
        <w:rPr>
          <w:rFonts w:ascii="Times New Roman" w:hAnsi="Times New Roman"/>
          <w:szCs w:val="22"/>
        </w:rPr>
        <w:t xml:space="preserve"> depuis le lieu de résidence du lauréat dans les limites de :</w:t>
      </w:r>
    </w:p>
    <w:p w14:paraId="60BE0C53" w14:textId="77777777" w:rsidR="00AB7C58"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800€ pour les déplacements à l’intérieur de l’Europe</w:t>
      </w:r>
    </w:p>
    <w:p w14:paraId="75EBBAAB" w14:textId="77777777" w:rsidR="00AB7C58"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1000€ pour l’Afrique du Nord et la Turquie</w:t>
      </w:r>
    </w:p>
    <w:p w14:paraId="6F652F40" w14:textId="77777777" w:rsidR="00AB7C58"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1500€ pour l’Amérique du Nord</w:t>
      </w:r>
    </w:p>
    <w:p w14:paraId="3E3361A5" w14:textId="77777777" w:rsidR="00EE5BA7" w:rsidRDefault="00000000" w:rsidP="00EE5BA7">
      <w:pPr>
        <w:pStyle w:val="Paragraphedeliste"/>
        <w:numPr>
          <w:ilvl w:val="0"/>
          <w:numId w:val="15"/>
        </w:numPr>
        <w:spacing w:after="120"/>
        <w:jc w:val="both"/>
        <w:rPr>
          <w:rFonts w:ascii="Times New Roman" w:hAnsi="Times New Roman"/>
          <w:szCs w:val="22"/>
        </w:rPr>
      </w:pPr>
      <w:r>
        <w:rPr>
          <w:rFonts w:ascii="Times New Roman" w:hAnsi="Times New Roman"/>
          <w:szCs w:val="22"/>
        </w:rPr>
        <w:t>2000€ pour le reste de l’Afrique et le reste du monde</w:t>
      </w:r>
    </w:p>
    <w:p w14:paraId="17D29147" w14:textId="011F1360" w:rsidR="00AB7C58" w:rsidRPr="00EE5BA7" w:rsidRDefault="00EE5BA7" w:rsidP="00EE5BA7">
      <w:pPr>
        <w:spacing w:after="120"/>
        <w:jc w:val="both"/>
        <w:rPr>
          <w:rFonts w:ascii="Times New Roman" w:hAnsi="Times New Roman"/>
          <w:szCs w:val="22"/>
        </w:rPr>
      </w:pPr>
      <w:r>
        <w:rPr>
          <w:rFonts w:ascii="Times New Roman" w:hAnsi="Times New Roman"/>
          <w:szCs w:val="22"/>
        </w:rPr>
        <w:t>Dans le cas d</w:t>
      </w:r>
      <w:r w:rsidR="00911404">
        <w:rPr>
          <w:rFonts w:ascii="Times New Roman" w:hAnsi="Times New Roman"/>
          <w:szCs w:val="22"/>
        </w:rPr>
        <w:t>’une</w:t>
      </w:r>
      <w:r>
        <w:rPr>
          <w:rFonts w:ascii="Times New Roman" w:hAnsi="Times New Roman"/>
          <w:szCs w:val="22"/>
        </w:rPr>
        <w:t xml:space="preserve"> durée d’accueil supérieur à 2 mois un second voyage pourra être rembou</w:t>
      </w:r>
      <w:r w:rsidR="00911404">
        <w:rPr>
          <w:rFonts w:ascii="Times New Roman" w:hAnsi="Times New Roman"/>
          <w:szCs w:val="22"/>
        </w:rPr>
        <w:t>rsé</w:t>
      </w:r>
      <w:r w:rsidR="00F15ECD">
        <w:rPr>
          <w:rFonts w:ascii="Times New Roman" w:hAnsi="Times New Roman"/>
          <w:szCs w:val="22"/>
        </w:rPr>
        <w:t xml:space="preserve"> dans les même limites</w:t>
      </w:r>
      <w:r w:rsidR="00911404">
        <w:rPr>
          <w:rFonts w:ascii="Times New Roman" w:hAnsi="Times New Roman"/>
          <w:szCs w:val="22"/>
        </w:rPr>
        <w:t>.</w:t>
      </w:r>
    </w:p>
    <w:p w14:paraId="041C2158" w14:textId="77777777" w:rsidR="00AB7C58" w:rsidRDefault="00000000">
      <w:pPr>
        <w:spacing w:after="120"/>
        <w:jc w:val="both"/>
        <w:rPr>
          <w:rFonts w:ascii="Times New Roman" w:hAnsi="Times New Roman"/>
          <w:color w:val="000000"/>
          <w:szCs w:val="22"/>
        </w:rPr>
      </w:pPr>
      <w:r>
        <w:rPr>
          <w:rFonts w:ascii="Times New Roman" w:hAnsi="Times New Roman"/>
          <w:szCs w:val="22"/>
        </w:rPr>
        <w:t>Tout autre déplacement dans le cadre du séjour du lauréat (conférence, séminaire, etc.) devra être validé et pris en charge par la structure d’accueil sur son budget ou financé par les fonds propres de l’invité.</w:t>
      </w:r>
    </w:p>
    <w:p w14:paraId="4637EA8F" w14:textId="0F85CC1F" w:rsidR="00AB7C58" w:rsidRDefault="00000000">
      <w:pPr>
        <w:spacing w:after="120"/>
        <w:jc w:val="both"/>
        <w:rPr>
          <w:rFonts w:ascii="Times New Roman" w:hAnsi="Times New Roman"/>
          <w:szCs w:val="22"/>
        </w:rPr>
      </w:pPr>
      <w:r>
        <w:rPr>
          <w:rFonts w:ascii="Times New Roman" w:hAnsi="Times New Roman"/>
          <w:szCs w:val="22"/>
        </w:rPr>
        <w:t>Les lauréats pourront accéder aux bibliothèques</w:t>
      </w:r>
      <w:r w:rsidR="00D94317">
        <w:rPr>
          <w:rFonts w:ascii="Times New Roman" w:hAnsi="Times New Roman"/>
          <w:szCs w:val="22"/>
        </w:rPr>
        <w:t xml:space="preserve"> de l’UTTOP</w:t>
      </w:r>
      <w:r>
        <w:rPr>
          <w:rFonts w:ascii="Times New Roman" w:hAnsi="Times New Roman"/>
          <w:szCs w:val="22"/>
        </w:rPr>
        <w:t>.</w:t>
      </w:r>
    </w:p>
    <w:p w14:paraId="6A2E55A0" w14:textId="77777777" w:rsidR="00AB7C58" w:rsidRDefault="00AB7C58">
      <w:pPr>
        <w:spacing w:line="276" w:lineRule="auto"/>
        <w:jc w:val="both"/>
        <w:rPr>
          <w:rFonts w:ascii="Times New Roman" w:hAnsi="Times New Roman"/>
          <w:b/>
          <w:bCs/>
          <w:iCs/>
          <w:szCs w:val="22"/>
        </w:rPr>
      </w:pPr>
    </w:p>
    <w:p w14:paraId="0E97C7A0" w14:textId="77777777" w:rsidR="00AB7C58" w:rsidRDefault="00000000">
      <w:pPr>
        <w:spacing w:line="276" w:lineRule="auto"/>
        <w:jc w:val="both"/>
        <w:rPr>
          <w:rFonts w:ascii="Times New Roman" w:hAnsi="Times New Roman"/>
          <w:szCs w:val="22"/>
        </w:rPr>
      </w:pPr>
      <w:r>
        <w:rPr>
          <w:rFonts w:ascii="Times New Roman" w:hAnsi="Times New Roman"/>
          <w:b/>
          <w:bCs/>
          <w:iCs/>
          <w:szCs w:val="22"/>
        </w:rPr>
        <w:t>Santé</w:t>
      </w:r>
      <w:r>
        <w:rPr>
          <w:rFonts w:ascii="Times New Roman" w:hAnsi="Times New Roman"/>
          <w:b/>
          <w:szCs w:val="22"/>
        </w:rPr>
        <w:t xml:space="preserve">  </w:t>
      </w:r>
      <w:r>
        <w:rPr>
          <w:rFonts w:ascii="Times New Roman" w:hAnsi="Times New Roman"/>
          <w:b/>
          <w:szCs w:val="22"/>
        </w:rPr>
        <w:br/>
      </w:r>
      <w:r>
        <w:rPr>
          <w:rFonts w:ascii="Times New Roman" w:hAnsi="Times New Roman"/>
          <w:szCs w:val="22"/>
        </w:rPr>
        <w:t>Les lauréats ressortissants des pays hors UE</w:t>
      </w:r>
      <w:r>
        <w:rPr>
          <w:rFonts w:ascii="Times New Roman" w:hAnsi="Times New Roman"/>
          <w:color w:val="FF0000"/>
          <w:szCs w:val="22"/>
        </w:rPr>
        <w:t xml:space="preserve"> </w:t>
      </w:r>
      <w:r>
        <w:rPr>
          <w:rFonts w:ascii="Times New Roman" w:hAnsi="Times New Roman"/>
          <w:szCs w:val="22"/>
        </w:rPr>
        <w:t>devront souscrire à une assurance voyage couvrant toute la durée de leur séjour.</w:t>
      </w:r>
    </w:p>
    <w:p w14:paraId="6FD1F933" w14:textId="77777777" w:rsidR="00AB7C58" w:rsidRDefault="00000000">
      <w:pPr>
        <w:spacing w:after="120"/>
        <w:jc w:val="both"/>
        <w:rPr>
          <w:rFonts w:ascii="Times New Roman" w:hAnsi="Times New Roman"/>
          <w:szCs w:val="22"/>
        </w:rPr>
      </w:pPr>
      <w:r>
        <w:rPr>
          <w:rFonts w:ascii="Times New Roman" w:hAnsi="Times New Roman"/>
          <w:szCs w:val="22"/>
        </w:rPr>
        <w:t xml:space="preserve">Les lauréats bénéficiant d’une couverture santé dans un autre état de l’Union Européenne peuvent solliciter une carte européenne d’assurance maladie pour une éventuelle prise en charge des frais en France. </w:t>
      </w:r>
    </w:p>
    <w:p w14:paraId="6551FC95" w14:textId="77777777" w:rsidR="00AB7C58" w:rsidRDefault="00000000">
      <w:pPr>
        <w:spacing w:after="120"/>
        <w:jc w:val="both"/>
        <w:rPr>
          <w:rFonts w:ascii="Times New Roman" w:hAnsi="Times New Roman"/>
          <w:b/>
          <w:bCs/>
          <w:szCs w:val="22"/>
        </w:rPr>
      </w:pPr>
      <w:r>
        <w:rPr>
          <w:rFonts w:ascii="Times New Roman" w:hAnsi="Times New Roman"/>
          <w:b/>
          <w:bCs/>
          <w:szCs w:val="22"/>
        </w:rPr>
        <w:t>L’ensemble des candidats doit également s’assurer de disposer d’une assurance rapatriement-décès.</w:t>
      </w:r>
    </w:p>
    <w:p w14:paraId="1553BF11" w14:textId="77777777" w:rsidR="00AB7C58" w:rsidRDefault="00AB7C58">
      <w:pPr>
        <w:spacing w:after="120"/>
        <w:jc w:val="both"/>
        <w:rPr>
          <w:rFonts w:ascii="Arial" w:hAnsi="Arial" w:cs="Arial"/>
          <w:b/>
          <w:sz w:val="20"/>
          <w:szCs w:val="20"/>
        </w:rPr>
      </w:pPr>
    </w:p>
    <w:p w14:paraId="48D5A7F9" w14:textId="77777777" w:rsidR="00AB7C58" w:rsidRDefault="00000000">
      <w:pPr>
        <w:spacing w:line="276" w:lineRule="auto"/>
        <w:jc w:val="both"/>
        <w:rPr>
          <w:rFonts w:ascii="Times New Roman" w:hAnsi="Times New Roman"/>
          <w:b/>
          <w:bCs/>
          <w:iCs/>
          <w:szCs w:val="22"/>
        </w:rPr>
      </w:pPr>
      <w:r>
        <w:rPr>
          <w:rFonts w:ascii="Times New Roman" w:hAnsi="Times New Roman"/>
          <w:b/>
          <w:bCs/>
          <w:iCs/>
          <w:szCs w:val="22"/>
        </w:rPr>
        <w:t>Accompagnement proposé par l'université</w:t>
      </w:r>
    </w:p>
    <w:p w14:paraId="4799C928" w14:textId="77777777" w:rsidR="00AB7C58" w:rsidRDefault="00000000">
      <w:pPr>
        <w:spacing w:after="120"/>
        <w:jc w:val="both"/>
        <w:rPr>
          <w:rFonts w:ascii="Times New Roman" w:hAnsi="Times New Roman"/>
          <w:szCs w:val="22"/>
        </w:rPr>
      </w:pPr>
      <w:r>
        <w:rPr>
          <w:rFonts w:ascii="Times New Roman" w:hAnsi="Times New Roman"/>
          <w:szCs w:val="22"/>
        </w:rPr>
        <w:t xml:space="preserve">Dans le cadre de ces séjours, le Welcome desk UTTOP accompagnera chaque visiteur dans les démarches liées à la recherche de logement, à l’immigration, la sécurité sociale, ouverture de compte en banque etc… </w:t>
      </w:r>
    </w:p>
    <w:p w14:paraId="71C6EB3B" w14:textId="77777777" w:rsidR="00AB7C58" w:rsidRDefault="00000000">
      <w:pPr>
        <w:spacing w:after="120"/>
        <w:jc w:val="both"/>
        <w:rPr>
          <w:rFonts w:ascii="Times New Roman" w:hAnsi="Times New Roman"/>
          <w:szCs w:val="22"/>
        </w:rPr>
      </w:pPr>
      <w:r>
        <w:rPr>
          <w:rFonts w:ascii="Times New Roman" w:hAnsi="Times New Roman"/>
          <w:szCs w:val="22"/>
        </w:rPr>
        <w:t>Le visiteur bénéficiera également de l’assistance de la Direction de la Recherche et de la Direction des Partenariats et de l’Innovation dans les démarches liées au projet de recherche.</w:t>
      </w:r>
    </w:p>
    <w:p w14:paraId="773B1F41" w14:textId="77777777" w:rsidR="00AB7C58" w:rsidRDefault="00AB7C58">
      <w:pPr>
        <w:spacing w:line="276" w:lineRule="auto"/>
        <w:jc w:val="both"/>
        <w:rPr>
          <w:rFonts w:ascii="Arial" w:hAnsi="Arial" w:cs="Arial"/>
          <w:b/>
          <w:bCs/>
          <w:iCs/>
          <w:color w:val="00AEEF"/>
          <w:szCs w:val="22"/>
        </w:rPr>
      </w:pPr>
    </w:p>
    <w:p w14:paraId="322B0550" w14:textId="77777777" w:rsidR="00AB7C58" w:rsidRDefault="00000000">
      <w:pPr>
        <w:spacing w:line="276" w:lineRule="auto"/>
        <w:jc w:val="both"/>
        <w:rPr>
          <w:rFonts w:ascii="Times New Roman" w:hAnsi="Times New Roman"/>
          <w:b/>
          <w:bCs/>
          <w:iCs/>
          <w:szCs w:val="22"/>
        </w:rPr>
      </w:pPr>
      <w:r>
        <w:rPr>
          <w:rFonts w:ascii="Arial" w:hAnsi="Arial" w:cs="Arial"/>
          <w:b/>
          <w:bCs/>
          <w:iCs/>
          <w:color w:val="00AEEF"/>
          <w:szCs w:val="22"/>
        </w:rPr>
        <w:t>Dossier de candidature</w:t>
      </w:r>
      <w:r>
        <w:rPr>
          <w:rFonts w:ascii="Times New Roman" w:hAnsi="Times New Roman"/>
          <w:b/>
          <w:bCs/>
          <w:iCs/>
          <w:szCs w:val="22"/>
        </w:rPr>
        <w:t xml:space="preserve"> </w:t>
      </w:r>
    </w:p>
    <w:p w14:paraId="37779BEA" w14:textId="77777777" w:rsidR="00AB7C58" w:rsidRDefault="00AB7C58">
      <w:pPr>
        <w:spacing w:line="276" w:lineRule="auto"/>
        <w:jc w:val="both"/>
        <w:rPr>
          <w:rFonts w:ascii="Times New Roman" w:hAnsi="Times New Roman"/>
          <w:b/>
          <w:bCs/>
          <w:iCs/>
          <w:szCs w:val="22"/>
        </w:rPr>
      </w:pPr>
    </w:p>
    <w:p w14:paraId="02A52F49" w14:textId="77777777" w:rsidR="00AB7C58" w:rsidRDefault="00000000">
      <w:pPr>
        <w:spacing w:line="276" w:lineRule="auto"/>
        <w:jc w:val="both"/>
        <w:rPr>
          <w:rFonts w:ascii="Times New Roman" w:hAnsi="Times New Roman"/>
          <w:b/>
          <w:bCs/>
          <w:iCs/>
          <w:sz w:val="24"/>
        </w:rPr>
      </w:pPr>
      <w:r>
        <w:rPr>
          <w:rFonts w:ascii="Times New Roman" w:hAnsi="Times New Roman"/>
          <w:b/>
          <w:bCs/>
          <w:iCs/>
          <w:sz w:val="24"/>
        </w:rPr>
        <w:t>Préparation de la candidature</w:t>
      </w:r>
    </w:p>
    <w:p w14:paraId="7CB5F1FA" w14:textId="77777777" w:rsidR="00AB7C58" w:rsidRDefault="00AB7C58">
      <w:pPr>
        <w:spacing w:after="200" w:line="276" w:lineRule="auto"/>
        <w:ind w:right="197"/>
        <w:contextualSpacing/>
        <w:jc w:val="both"/>
        <w:rPr>
          <w:rFonts w:ascii="Times New Roman" w:hAnsi="Times New Roman"/>
          <w:bCs/>
          <w:iCs/>
          <w:szCs w:val="22"/>
        </w:rPr>
      </w:pPr>
    </w:p>
    <w:p w14:paraId="1116759F" w14:textId="009B31C7" w:rsidR="00AB7C58" w:rsidRDefault="00000000">
      <w:pPr>
        <w:spacing w:line="276" w:lineRule="auto"/>
        <w:jc w:val="both"/>
        <w:rPr>
          <w:rFonts w:ascii="Times New Roman" w:hAnsi="Times New Roman"/>
          <w:b/>
          <w:bCs/>
          <w:szCs w:val="22"/>
        </w:rPr>
      </w:pPr>
      <w:r>
        <w:rPr>
          <w:rFonts w:ascii="Times New Roman" w:hAnsi="Times New Roman"/>
          <w:szCs w:val="22"/>
        </w:rPr>
        <w:t xml:space="preserve">La candidature doit </w:t>
      </w:r>
      <w:r>
        <w:rPr>
          <w:rFonts w:ascii="Times New Roman" w:hAnsi="Times New Roman"/>
          <w:b/>
          <w:bCs/>
          <w:szCs w:val="22"/>
        </w:rPr>
        <w:t xml:space="preserve">impérativement être corédigée par le candidat </w:t>
      </w:r>
      <w:r>
        <w:rPr>
          <w:rFonts w:ascii="Times New Roman" w:hAnsi="Times New Roman"/>
          <w:szCs w:val="22"/>
        </w:rPr>
        <w:t>et son</w:t>
      </w:r>
      <w:r>
        <w:rPr>
          <w:rFonts w:ascii="Times New Roman" w:hAnsi="Times New Roman"/>
          <w:b/>
          <w:bCs/>
          <w:szCs w:val="22"/>
        </w:rPr>
        <w:t xml:space="preserve"> référent local </w:t>
      </w:r>
      <w:r>
        <w:rPr>
          <w:rFonts w:ascii="Times New Roman" w:hAnsi="Times New Roman"/>
          <w:szCs w:val="22"/>
        </w:rPr>
        <w:t>(personne en charge de son accueil au sein de la structure d’accueil</w:t>
      </w:r>
      <w:r w:rsidR="00C73BFB">
        <w:rPr>
          <w:rFonts w:ascii="Times New Roman" w:hAnsi="Times New Roman"/>
          <w:szCs w:val="22"/>
        </w:rPr>
        <w:t xml:space="preserve"> UTTOP</w:t>
      </w:r>
      <w:r>
        <w:rPr>
          <w:rFonts w:ascii="Times New Roman" w:hAnsi="Times New Roman"/>
          <w:szCs w:val="22"/>
        </w:rPr>
        <w:t>)</w:t>
      </w:r>
      <w:r>
        <w:rPr>
          <w:rFonts w:ascii="Times New Roman" w:hAnsi="Times New Roman"/>
          <w:b/>
          <w:bCs/>
          <w:szCs w:val="22"/>
        </w:rPr>
        <w:t xml:space="preserve">. </w:t>
      </w:r>
    </w:p>
    <w:p w14:paraId="25AB0086" w14:textId="12A022E9" w:rsidR="00AB7C58" w:rsidRDefault="00000000">
      <w:pPr>
        <w:spacing w:line="276" w:lineRule="auto"/>
        <w:jc w:val="both"/>
        <w:rPr>
          <w:rFonts w:ascii="Times New Roman" w:hAnsi="Times New Roman"/>
          <w:szCs w:val="22"/>
        </w:rPr>
      </w:pPr>
      <w:r>
        <w:rPr>
          <w:rFonts w:ascii="Times New Roman" w:hAnsi="Times New Roman"/>
          <w:szCs w:val="22"/>
        </w:rPr>
        <w:t>L’intérêt stratégique, scientifique et pédagogique du projet de mobilité pour la structure d’accueil, le département de recherche et la composante de formation concernés et l’établissement doit être explicité.</w:t>
      </w:r>
    </w:p>
    <w:p w14:paraId="476C637B" w14:textId="77777777" w:rsidR="00A309F9" w:rsidRDefault="00A309F9">
      <w:pPr>
        <w:spacing w:line="276" w:lineRule="auto"/>
        <w:jc w:val="both"/>
        <w:rPr>
          <w:rFonts w:ascii="Times New Roman" w:hAnsi="Times New Roman"/>
          <w:szCs w:val="22"/>
        </w:rPr>
      </w:pPr>
    </w:p>
    <w:p w14:paraId="2D14D48D" w14:textId="77777777" w:rsidR="00A309F9" w:rsidRDefault="00A309F9">
      <w:pPr>
        <w:spacing w:line="276" w:lineRule="auto"/>
        <w:jc w:val="both"/>
        <w:rPr>
          <w:rFonts w:ascii="Times New Roman" w:hAnsi="Times New Roman"/>
          <w:szCs w:val="22"/>
        </w:rPr>
      </w:pPr>
    </w:p>
    <w:p w14:paraId="71CD2E66" w14:textId="77777777" w:rsidR="00A309F9" w:rsidRDefault="00A309F9">
      <w:pPr>
        <w:spacing w:line="276" w:lineRule="auto"/>
        <w:jc w:val="both"/>
        <w:rPr>
          <w:rFonts w:ascii="Times New Roman" w:hAnsi="Times New Roman"/>
          <w:szCs w:val="22"/>
        </w:rPr>
      </w:pPr>
    </w:p>
    <w:p w14:paraId="4B9077C3" w14:textId="77777777" w:rsidR="00A309F9" w:rsidRDefault="00A309F9">
      <w:pPr>
        <w:spacing w:line="276" w:lineRule="auto"/>
        <w:jc w:val="both"/>
        <w:rPr>
          <w:rFonts w:ascii="Times New Roman" w:hAnsi="Times New Roman"/>
          <w:szCs w:val="22"/>
        </w:rPr>
      </w:pPr>
    </w:p>
    <w:p w14:paraId="5A6AEA3B" w14:textId="77777777" w:rsidR="00A309F9" w:rsidRDefault="00A309F9" w:rsidP="00A309F9">
      <w:pPr>
        <w:spacing w:line="276" w:lineRule="auto"/>
        <w:jc w:val="both"/>
        <w:rPr>
          <w:rFonts w:ascii="Times New Roman" w:hAnsi="Times New Roman"/>
          <w:b/>
          <w:bCs/>
          <w:iCs/>
          <w:szCs w:val="22"/>
        </w:rPr>
      </w:pPr>
      <w:r>
        <w:rPr>
          <w:rFonts w:ascii="Times New Roman" w:hAnsi="Times New Roman"/>
          <w:b/>
          <w:bCs/>
          <w:iCs/>
          <w:szCs w:val="22"/>
        </w:rPr>
        <w:lastRenderedPageBreak/>
        <w:t>Lettre de soutien</w:t>
      </w:r>
    </w:p>
    <w:p w14:paraId="761D3E44" w14:textId="4BE2E4A8" w:rsidR="00A309F9" w:rsidRDefault="00A309F9" w:rsidP="00A309F9">
      <w:pPr>
        <w:spacing w:line="276" w:lineRule="auto"/>
        <w:jc w:val="both"/>
        <w:rPr>
          <w:rFonts w:ascii="Times New Roman" w:hAnsi="Times New Roman"/>
          <w:iCs/>
          <w:szCs w:val="22"/>
        </w:rPr>
      </w:pPr>
      <w:r>
        <w:rPr>
          <w:rFonts w:ascii="Times New Roman" w:hAnsi="Times New Roman"/>
          <w:iCs/>
          <w:szCs w:val="22"/>
        </w:rPr>
        <w:t xml:space="preserve">Avant toute chose, le candidat doit identifier et établir un contact avec le laboratoire de recherche et l’unité de formation (IUT ou ENIT) au sein de l’Université de Technologie Tarbes Occitanie Pyrénées qui souhaiterait l’accueillir pour travailler sur un projet commun. </w:t>
      </w:r>
    </w:p>
    <w:p w14:paraId="5AEAA72B" w14:textId="77777777" w:rsidR="00A309F9" w:rsidRDefault="00A309F9" w:rsidP="00A309F9">
      <w:pPr>
        <w:spacing w:line="276" w:lineRule="auto"/>
        <w:jc w:val="both"/>
        <w:rPr>
          <w:rFonts w:ascii="Times New Roman" w:hAnsi="Times New Roman"/>
          <w:iCs/>
          <w:szCs w:val="22"/>
        </w:rPr>
      </w:pPr>
    </w:p>
    <w:p w14:paraId="771C0F2F" w14:textId="77777777" w:rsidR="00A309F9" w:rsidRDefault="00A309F9" w:rsidP="00A309F9">
      <w:pPr>
        <w:jc w:val="both"/>
        <w:rPr>
          <w:rFonts w:ascii="Times New Roman" w:hAnsi="Times New Roman"/>
          <w:bCs/>
          <w:iCs/>
          <w:szCs w:val="22"/>
        </w:rPr>
      </w:pPr>
      <w:r>
        <w:rPr>
          <w:rFonts w:ascii="Times New Roman" w:hAnsi="Times New Roman"/>
          <w:szCs w:val="22"/>
        </w:rPr>
        <w:t xml:space="preserve">Afin de répondre aux critères d’éligibilité, le candidat est tenu de </w:t>
      </w:r>
      <w:r>
        <w:rPr>
          <w:rFonts w:ascii="Times New Roman" w:hAnsi="Times New Roman"/>
          <w:bCs/>
          <w:iCs/>
          <w:szCs w:val="22"/>
        </w:rPr>
        <w:t xml:space="preserve">fournir </w:t>
      </w:r>
      <w:r>
        <w:rPr>
          <w:rFonts w:ascii="Times New Roman" w:hAnsi="Times New Roman"/>
          <w:bCs/>
          <w:iCs/>
          <w:szCs w:val="22"/>
          <w:u w:val="single"/>
        </w:rPr>
        <w:t>une lettre de soutien</w:t>
      </w:r>
      <w:r>
        <w:rPr>
          <w:rFonts w:ascii="Times New Roman" w:hAnsi="Times New Roman"/>
          <w:bCs/>
          <w:iCs/>
          <w:szCs w:val="22"/>
        </w:rPr>
        <w:t xml:space="preserve"> de la part de sa structure d’accueil.</w:t>
      </w:r>
      <w:r>
        <w:rPr>
          <w:rFonts w:ascii="Times New Roman" w:hAnsi="Times New Roman"/>
          <w:b/>
          <w:bCs/>
          <w:iCs/>
          <w:szCs w:val="22"/>
        </w:rPr>
        <w:t xml:space="preserve"> </w:t>
      </w:r>
      <w:r>
        <w:rPr>
          <w:rFonts w:ascii="Times New Roman" w:hAnsi="Times New Roman"/>
          <w:bCs/>
          <w:iCs/>
          <w:szCs w:val="22"/>
        </w:rPr>
        <w:t>Ce document doit :</w:t>
      </w:r>
    </w:p>
    <w:p w14:paraId="0A7F73DD" w14:textId="77777777" w:rsidR="00A309F9" w:rsidRDefault="00A309F9" w:rsidP="00A309F9">
      <w:pPr>
        <w:jc w:val="both"/>
        <w:rPr>
          <w:rFonts w:ascii="Times New Roman" w:hAnsi="Times New Roman"/>
          <w:bCs/>
          <w:iCs/>
          <w:szCs w:val="22"/>
        </w:rPr>
      </w:pPr>
    </w:p>
    <w:p w14:paraId="568CAD71" w14:textId="77777777" w:rsidR="00A309F9" w:rsidRDefault="00A309F9" w:rsidP="00A309F9">
      <w:pPr>
        <w:numPr>
          <w:ilvl w:val="0"/>
          <w:numId w:val="8"/>
        </w:numPr>
        <w:spacing w:after="200" w:line="276" w:lineRule="auto"/>
        <w:ind w:right="197"/>
        <w:contextualSpacing/>
        <w:jc w:val="both"/>
        <w:rPr>
          <w:rFonts w:ascii="Times New Roman" w:hAnsi="Times New Roman"/>
          <w:bCs/>
          <w:iCs/>
          <w:szCs w:val="22"/>
        </w:rPr>
      </w:pPr>
      <w:r>
        <w:rPr>
          <w:rFonts w:ascii="Times New Roman" w:hAnsi="Times New Roman"/>
          <w:bCs/>
          <w:iCs/>
          <w:szCs w:val="22"/>
        </w:rPr>
        <w:t xml:space="preserve">Détailler les objectifs du séjour, l’impact attendu de la visite pour la structure et l’établissement (précision de la durée du projet, et des informations concernant les infrastructures, les équipements et les services nécessaires pour mener les activités) </w:t>
      </w:r>
    </w:p>
    <w:p w14:paraId="6DE69ED1" w14:textId="77777777" w:rsidR="00A309F9" w:rsidRDefault="00A309F9" w:rsidP="00A309F9">
      <w:pPr>
        <w:numPr>
          <w:ilvl w:val="0"/>
          <w:numId w:val="8"/>
        </w:numPr>
        <w:spacing w:after="200" w:line="276" w:lineRule="auto"/>
        <w:ind w:right="197"/>
        <w:contextualSpacing/>
        <w:jc w:val="both"/>
        <w:rPr>
          <w:rFonts w:ascii="Times New Roman" w:hAnsi="Times New Roman"/>
          <w:bCs/>
          <w:iCs/>
          <w:szCs w:val="22"/>
        </w:rPr>
      </w:pPr>
      <w:r>
        <w:rPr>
          <w:rFonts w:ascii="Times New Roman" w:hAnsi="Times New Roman"/>
          <w:bCs/>
          <w:iCs/>
          <w:szCs w:val="22"/>
        </w:rPr>
        <w:t>Être signé par le Directeur du Laboratoire accueillant (LGP) ou son représentant local (autres laboratoires)</w:t>
      </w:r>
    </w:p>
    <w:p w14:paraId="0FC39057" w14:textId="77777777" w:rsidR="00A309F9" w:rsidRDefault="00A309F9">
      <w:pPr>
        <w:spacing w:line="276" w:lineRule="auto"/>
        <w:jc w:val="both"/>
        <w:rPr>
          <w:rFonts w:ascii="Times New Roman" w:hAnsi="Times New Roman"/>
          <w:szCs w:val="22"/>
        </w:rPr>
      </w:pPr>
    </w:p>
    <w:p w14:paraId="2C3FCB27" w14:textId="77777777" w:rsidR="00AB7C58" w:rsidRDefault="00AB7C58">
      <w:pPr>
        <w:spacing w:after="200" w:line="276" w:lineRule="auto"/>
        <w:ind w:right="197"/>
        <w:contextualSpacing/>
        <w:jc w:val="both"/>
        <w:rPr>
          <w:rFonts w:ascii="Times New Roman" w:hAnsi="Times New Roman"/>
          <w:bCs/>
          <w:iCs/>
          <w:szCs w:val="22"/>
        </w:rPr>
      </w:pPr>
    </w:p>
    <w:p w14:paraId="26617308" w14:textId="285FE951" w:rsidR="00AB7C58" w:rsidRDefault="00000000">
      <w:pPr>
        <w:spacing w:after="200" w:line="276" w:lineRule="auto"/>
        <w:ind w:right="197"/>
        <w:contextualSpacing/>
        <w:jc w:val="both"/>
        <w:rPr>
          <w:rFonts w:ascii="Times New Roman" w:hAnsi="Times New Roman"/>
          <w:bCs/>
          <w:iCs/>
          <w:szCs w:val="22"/>
        </w:rPr>
      </w:pPr>
      <w:r>
        <w:rPr>
          <w:rFonts w:ascii="Times New Roman" w:hAnsi="Times New Roman"/>
          <w:bCs/>
          <w:iCs/>
          <w:szCs w:val="22"/>
        </w:rPr>
        <w:t xml:space="preserve">Dans le cadre de la mise en œuvre du </w:t>
      </w:r>
      <w:r w:rsidRPr="00A309F9">
        <w:rPr>
          <w:rFonts w:ascii="Times New Roman" w:hAnsi="Times New Roman"/>
          <w:b/>
          <w:iCs/>
          <w:szCs w:val="22"/>
        </w:rPr>
        <w:t>volet pédagogique</w:t>
      </w:r>
      <w:r>
        <w:rPr>
          <w:rFonts w:ascii="Times New Roman" w:hAnsi="Times New Roman"/>
          <w:bCs/>
          <w:iCs/>
          <w:szCs w:val="22"/>
        </w:rPr>
        <w:t xml:space="preserve"> (</w:t>
      </w:r>
      <w:r>
        <w:rPr>
          <w:rFonts w:ascii="Times New Roman" w:hAnsi="Times New Roman"/>
          <w:color w:val="000000" w:themeColor="text1"/>
          <w:szCs w:val="22"/>
        </w:rPr>
        <w:t>entre 12h et 16h par mois</w:t>
      </w:r>
      <w:r>
        <w:rPr>
          <w:rFonts w:ascii="Times New Roman" w:hAnsi="Times New Roman"/>
          <w:bCs/>
          <w:iCs/>
          <w:szCs w:val="22"/>
        </w:rPr>
        <w:t>), le référent local du candidat est tenu de contacter la Direction de la Formation de la composante concernée afin de s’assurer que les enseignements envisagés sont compatibles avec les maquettes de formations (</w:t>
      </w:r>
      <w:hyperlink r:id="rId8" w:tooltip="https://www.uttop.fr/fr/formations.html" w:history="1">
        <w:r w:rsidR="00AB7C58">
          <w:rPr>
            <w:rStyle w:val="Lienhypertexte"/>
            <w:rFonts w:ascii="Times New Roman" w:hAnsi="Times New Roman"/>
            <w:bCs/>
            <w:iCs/>
            <w:szCs w:val="22"/>
          </w:rPr>
          <w:t>https://www.uttop.fr/fr/formations.html</w:t>
        </w:r>
      </w:hyperlink>
      <w:r>
        <w:rPr>
          <w:rFonts w:ascii="Times New Roman" w:hAnsi="Times New Roman"/>
          <w:bCs/>
          <w:iCs/>
          <w:szCs w:val="22"/>
        </w:rPr>
        <w:t xml:space="preserve">). Cette compatibilité sera facilitée </w:t>
      </w:r>
      <w:r w:rsidR="00A309F9">
        <w:rPr>
          <w:rFonts w:ascii="Times New Roman" w:hAnsi="Times New Roman"/>
          <w:bCs/>
          <w:iCs/>
          <w:szCs w:val="22"/>
        </w:rPr>
        <w:t xml:space="preserve">si </w:t>
      </w:r>
      <w:r>
        <w:rPr>
          <w:rFonts w:ascii="Times New Roman" w:hAnsi="Times New Roman"/>
          <w:bCs/>
          <w:iCs/>
          <w:szCs w:val="22"/>
        </w:rPr>
        <w:t>un transfert d’heures de cours est acté entre le référent local et le candidat.</w:t>
      </w:r>
      <w:r w:rsidR="00642F3F">
        <w:rPr>
          <w:rFonts w:ascii="Times New Roman" w:hAnsi="Times New Roman"/>
          <w:bCs/>
          <w:iCs/>
          <w:szCs w:val="22"/>
        </w:rPr>
        <w:t xml:space="preserve"> Ce transfert devra être explicité</w:t>
      </w:r>
      <w:r w:rsidR="00FE67AD">
        <w:rPr>
          <w:rFonts w:ascii="Times New Roman" w:hAnsi="Times New Roman"/>
          <w:bCs/>
          <w:iCs/>
          <w:szCs w:val="22"/>
        </w:rPr>
        <w:t xml:space="preserve"> dans le document B (</w:t>
      </w:r>
      <w:proofErr w:type="spellStart"/>
      <w:r w:rsidR="00FE67AD">
        <w:rPr>
          <w:rFonts w:ascii="Times New Roman" w:hAnsi="Times New Roman"/>
          <w:bCs/>
          <w:iCs/>
          <w:szCs w:val="22"/>
        </w:rPr>
        <w:t>Document_B_Visiting</w:t>
      </w:r>
      <w:proofErr w:type="spellEnd"/>
      <w:r w:rsidR="00FE67AD">
        <w:rPr>
          <w:rFonts w:ascii="Times New Roman" w:hAnsi="Times New Roman"/>
          <w:bCs/>
          <w:iCs/>
          <w:szCs w:val="22"/>
        </w:rPr>
        <w:t xml:space="preserve"> Professor Program_Courses_2025).</w:t>
      </w:r>
    </w:p>
    <w:p w14:paraId="0386C7E9" w14:textId="77777777" w:rsidR="00AB7C58" w:rsidRDefault="00AB7C58">
      <w:pPr>
        <w:spacing w:after="200" w:line="276" w:lineRule="auto"/>
        <w:ind w:right="197"/>
        <w:contextualSpacing/>
        <w:jc w:val="both"/>
        <w:rPr>
          <w:rFonts w:ascii="Times New Roman" w:hAnsi="Times New Roman"/>
          <w:b/>
          <w:iCs/>
          <w:szCs w:val="22"/>
        </w:rPr>
      </w:pPr>
    </w:p>
    <w:p w14:paraId="64AFEC7D" w14:textId="77777777" w:rsidR="00AB7C58" w:rsidRDefault="00000000">
      <w:pPr>
        <w:spacing w:after="200" w:line="276" w:lineRule="auto"/>
        <w:ind w:right="197"/>
        <w:contextualSpacing/>
        <w:jc w:val="both"/>
        <w:rPr>
          <w:rFonts w:ascii="Times New Roman" w:hAnsi="Times New Roman"/>
          <w:bCs/>
          <w:iCs/>
          <w:szCs w:val="22"/>
        </w:rPr>
      </w:pPr>
      <w:r>
        <w:rPr>
          <w:rFonts w:ascii="Times New Roman" w:hAnsi="Times New Roman"/>
          <w:bCs/>
          <w:iCs/>
          <w:szCs w:val="22"/>
        </w:rPr>
        <w:t xml:space="preserve">Une distinction claire doit être faite entre les cours à destination des étudiants Bachelor ou Master, ceux proposés aux doctorants et les séminaires et conférences à destination des laboratoires et des départements.  </w:t>
      </w:r>
    </w:p>
    <w:p w14:paraId="4C10761D" w14:textId="77777777" w:rsidR="00AB7C58" w:rsidRDefault="00AB7C58">
      <w:pPr>
        <w:spacing w:after="200" w:line="276" w:lineRule="auto"/>
        <w:ind w:right="197"/>
        <w:contextualSpacing/>
        <w:jc w:val="both"/>
        <w:rPr>
          <w:rFonts w:ascii="Times New Roman" w:hAnsi="Times New Roman"/>
          <w:bCs/>
          <w:iCs/>
          <w:szCs w:val="22"/>
        </w:rPr>
      </w:pPr>
    </w:p>
    <w:p w14:paraId="2E90164B" w14:textId="77777777" w:rsidR="00AB7C58" w:rsidRDefault="00000000">
      <w:pPr>
        <w:spacing w:after="200" w:line="276" w:lineRule="auto"/>
        <w:ind w:right="197"/>
        <w:contextualSpacing/>
        <w:jc w:val="both"/>
        <w:rPr>
          <w:rFonts w:ascii="Times New Roman" w:hAnsi="Times New Roman"/>
          <w:bCs/>
          <w:iCs/>
          <w:szCs w:val="22"/>
        </w:rPr>
      </w:pPr>
      <w:bookmarkStart w:id="1" w:name="_Hlk182403294"/>
      <w:r>
        <w:rPr>
          <w:rFonts w:ascii="Times New Roman" w:hAnsi="Times New Roman"/>
          <w:bCs/>
          <w:iCs/>
          <w:szCs w:val="22"/>
        </w:rPr>
        <w:t>Quelques exemples d’activités pédagogiques qui peuvent être proposées dans le cadre de la mobilité :</w:t>
      </w:r>
    </w:p>
    <w:p w14:paraId="68B41A54"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Séminaire ou conférence à destination des étudiants et/ou personnels du laboratoire d'accueil</w:t>
      </w:r>
    </w:p>
    <w:p w14:paraId="6062F59C"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Cours pour les étudiants en Bachelor ou Master</w:t>
      </w:r>
    </w:p>
    <w:p w14:paraId="4F754D7E"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Workshops</w:t>
      </w:r>
    </w:p>
    <w:p w14:paraId="622AC339"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Co-encadrement d'un stagiaire dans le laboratoire d'accueil</w:t>
      </w:r>
    </w:p>
    <w:p w14:paraId="1D90437E"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 xml:space="preserve">Projets pédagogiques divers (café virtuel, table ronde, battles, Serious </w:t>
      </w:r>
      <w:proofErr w:type="spellStart"/>
      <w:r>
        <w:rPr>
          <w:rFonts w:ascii="Times New Roman" w:hAnsi="Times New Roman"/>
          <w:bCs/>
          <w:iCs/>
          <w:szCs w:val="22"/>
        </w:rPr>
        <w:t>game</w:t>
      </w:r>
      <w:proofErr w:type="spellEnd"/>
      <w:r>
        <w:rPr>
          <w:rFonts w:ascii="Times New Roman" w:hAnsi="Times New Roman"/>
          <w:bCs/>
          <w:iCs/>
          <w:szCs w:val="22"/>
        </w:rPr>
        <w:t xml:space="preserve"> </w:t>
      </w:r>
      <w:proofErr w:type="spellStart"/>
      <w:r>
        <w:rPr>
          <w:rFonts w:ascii="Times New Roman" w:hAnsi="Times New Roman"/>
          <w:bCs/>
          <w:iCs/>
          <w:szCs w:val="22"/>
        </w:rPr>
        <w:t>etc</w:t>
      </w:r>
      <w:proofErr w:type="spellEnd"/>
      <w:r>
        <w:rPr>
          <w:rFonts w:ascii="Times New Roman" w:hAnsi="Times New Roman"/>
          <w:bCs/>
          <w:iCs/>
          <w:szCs w:val="22"/>
        </w:rPr>
        <w:t xml:space="preserve">). </w:t>
      </w:r>
      <w:bookmarkEnd w:id="1"/>
    </w:p>
    <w:p w14:paraId="4279EDD3" w14:textId="77777777" w:rsidR="00AB7C58" w:rsidRDefault="00000000">
      <w:pPr>
        <w:spacing w:after="200" w:line="276" w:lineRule="auto"/>
        <w:ind w:right="197"/>
        <w:jc w:val="both"/>
        <w:rPr>
          <w:rFonts w:ascii="Times New Roman" w:hAnsi="Times New Roman"/>
          <w:bCs/>
          <w:iCs/>
          <w:szCs w:val="22"/>
          <w:u w:val="single"/>
        </w:rPr>
      </w:pPr>
      <w:r>
        <w:rPr>
          <w:rFonts w:ascii="Times New Roman" w:hAnsi="Times New Roman"/>
          <w:bCs/>
          <w:iCs/>
          <w:szCs w:val="22"/>
          <w:u w:val="single"/>
        </w:rPr>
        <w:t xml:space="preserve">Le référent local du lauréat sera garant de la mise en place des activités pédagogiques proposées et en assurera le suivi durant la mobilité. </w:t>
      </w:r>
    </w:p>
    <w:p w14:paraId="5AA58234" w14:textId="77777777" w:rsidR="00AB7C58" w:rsidRDefault="00AB7C58">
      <w:pPr>
        <w:ind w:right="197"/>
        <w:jc w:val="both"/>
        <w:rPr>
          <w:rFonts w:ascii="Times New Roman" w:hAnsi="Times New Roman"/>
          <w:bCs/>
          <w:iCs/>
          <w:szCs w:val="22"/>
          <w:u w:val="single"/>
        </w:rPr>
      </w:pPr>
    </w:p>
    <w:p w14:paraId="1A80FAD5" w14:textId="77777777" w:rsidR="00AB7C58" w:rsidRDefault="00AB7C58">
      <w:pPr>
        <w:ind w:right="197"/>
        <w:jc w:val="both"/>
        <w:rPr>
          <w:rFonts w:ascii="Times New Roman" w:hAnsi="Times New Roman"/>
          <w:bCs/>
          <w:iCs/>
          <w:szCs w:val="22"/>
          <w:u w:val="single"/>
        </w:rPr>
      </w:pPr>
    </w:p>
    <w:p w14:paraId="61236D1B" w14:textId="77777777" w:rsidR="00AB7C58" w:rsidRDefault="00000000">
      <w:pPr>
        <w:ind w:right="197"/>
        <w:jc w:val="both"/>
        <w:rPr>
          <w:rFonts w:ascii="Times New Roman" w:hAnsi="Times New Roman"/>
          <w:b/>
          <w:bCs/>
          <w:iCs/>
          <w:szCs w:val="22"/>
        </w:rPr>
      </w:pPr>
      <w:r>
        <w:rPr>
          <w:rFonts w:ascii="Times New Roman" w:hAnsi="Times New Roman"/>
          <w:b/>
          <w:bCs/>
          <w:iCs/>
          <w:szCs w:val="22"/>
        </w:rPr>
        <w:t>Soumission de la candidature</w:t>
      </w:r>
    </w:p>
    <w:p w14:paraId="271D99B3" w14:textId="77777777" w:rsidR="00AB7C58" w:rsidRDefault="00AB7C58">
      <w:pPr>
        <w:ind w:right="197"/>
        <w:jc w:val="both"/>
        <w:rPr>
          <w:rFonts w:ascii="Times New Roman" w:hAnsi="Times New Roman"/>
          <w:b/>
          <w:bCs/>
          <w:iCs/>
          <w:szCs w:val="22"/>
        </w:rPr>
      </w:pPr>
    </w:p>
    <w:p w14:paraId="359E294A" w14:textId="3A711017" w:rsidR="00AB7C58" w:rsidRDefault="00000000">
      <w:pPr>
        <w:ind w:right="197"/>
        <w:jc w:val="both"/>
        <w:rPr>
          <w:rFonts w:ascii="Times New Roman" w:hAnsi="Times New Roman"/>
          <w:bCs/>
          <w:iCs/>
          <w:szCs w:val="22"/>
        </w:rPr>
      </w:pPr>
      <w:r>
        <w:rPr>
          <w:rFonts w:ascii="Times New Roman" w:hAnsi="Times New Roman"/>
          <w:bCs/>
          <w:iCs/>
          <w:szCs w:val="22"/>
        </w:rPr>
        <w:t xml:space="preserve">Les candidatures sont à envoyer par mail à </w:t>
      </w:r>
      <w:hyperlink r:id="rId9" w:tgtFrame="_blank" w:tooltip="mailto:mobility.nutteo@uttop.fr" w:history="1">
        <w:r w:rsidR="00A7447C" w:rsidRPr="00A7447C">
          <w:rPr>
            <w:rStyle w:val="Lienhypertexte"/>
          </w:rPr>
          <w:t>mobility.nutteo@uttop.fr</w:t>
        </w:r>
      </w:hyperlink>
      <w:r>
        <w:rPr>
          <w:rFonts w:ascii="Times New Roman" w:hAnsi="Times New Roman"/>
          <w:bCs/>
          <w:iCs/>
          <w:szCs w:val="22"/>
        </w:rPr>
        <w:t xml:space="preserve"> avant le </w:t>
      </w:r>
      <w:r w:rsidRPr="005F6F1D">
        <w:rPr>
          <w:rFonts w:ascii="Times New Roman" w:hAnsi="Times New Roman"/>
          <w:bCs/>
          <w:iCs/>
          <w:szCs w:val="22"/>
        </w:rPr>
        <w:t>30 mai minuit</w:t>
      </w:r>
      <w:r w:rsidRPr="00D94317">
        <w:rPr>
          <w:rFonts w:ascii="Times New Roman" w:hAnsi="Times New Roman"/>
          <w:bCs/>
          <w:iCs/>
          <w:szCs w:val="22"/>
        </w:rPr>
        <w:t>.</w:t>
      </w:r>
      <w:r>
        <w:rPr>
          <w:rFonts w:ascii="Times New Roman" w:hAnsi="Times New Roman"/>
          <w:bCs/>
          <w:iCs/>
          <w:szCs w:val="22"/>
        </w:rPr>
        <w:t xml:space="preserve"> Uniquement les dossiers complets seront étudiés. Un dossier complet comprend :</w:t>
      </w:r>
    </w:p>
    <w:p w14:paraId="0FA2DDBE" w14:textId="77777777" w:rsidR="00AB7C58" w:rsidRDefault="00000000">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La lettre de soutien co-signée par le responsable de l’équipe d’accueil et le directeur de la structure</w:t>
      </w:r>
    </w:p>
    <w:p w14:paraId="7576F418" w14:textId="08C7A70C" w:rsidR="00FE67AD" w:rsidRDefault="00FE67AD" w:rsidP="00FE67AD">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Le Document A (</w:t>
      </w:r>
      <w:proofErr w:type="spellStart"/>
      <w:r>
        <w:rPr>
          <w:rFonts w:ascii="Times New Roman" w:hAnsi="Times New Roman"/>
          <w:bCs/>
          <w:iCs/>
          <w:szCs w:val="22"/>
        </w:rPr>
        <w:t>Document_A_Visiting</w:t>
      </w:r>
      <w:proofErr w:type="spellEnd"/>
      <w:r>
        <w:rPr>
          <w:rFonts w:ascii="Times New Roman" w:hAnsi="Times New Roman"/>
          <w:bCs/>
          <w:iCs/>
          <w:szCs w:val="22"/>
        </w:rPr>
        <w:t xml:space="preserve"> Professor Program_Project_202</w:t>
      </w:r>
      <w:r w:rsidR="00A309F9">
        <w:rPr>
          <w:rFonts w:ascii="Times New Roman" w:hAnsi="Times New Roman"/>
          <w:bCs/>
          <w:iCs/>
          <w:szCs w:val="22"/>
        </w:rPr>
        <w:t>6</w:t>
      </w:r>
      <w:r>
        <w:rPr>
          <w:rFonts w:ascii="Times New Roman" w:hAnsi="Times New Roman"/>
          <w:bCs/>
          <w:iCs/>
          <w:szCs w:val="22"/>
        </w:rPr>
        <w:t>) rempli conjointement avec le référent local signé par le VP Recherche</w:t>
      </w:r>
    </w:p>
    <w:p w14:paraId="6F7F2803" w14:textId="7D7A2154" w:rsidR="00FE67AD" w:rsidRDefault="00FE67AD" w:rsidP="00FE67AD">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Le Document B (</w:t>
      </w:r>
      <w:proofErr w:type="spellStart"/>
      <w:r>
        <w:rPr>
          <w:rFonts w:ascii="Times New Roman" w:hAnsi="Times New Roman"/>
          <w:bCs/>
          <w:iCs/>
          <w:szCs w:val="22"/>
        </w:rPr>
        <w:t>Document_B_Visiting</w:t>
      </w:r>
      <w:proofErr w:type="spellEnd"/>
      <w:r>
        <w:rPr>
          <w:rFonts w:ascii="Times New Roman" w:hAnsi="Times New Roman"/>
          <w:bCs/>
          <w:iCs/>
          <w:szCs w:val="22"/>
        </w:rPr>
        <w:t xml:space="preserve"> Professor Program_Courses_202</w:t>
      </w:r>
      <w:r w:rsidR="00A309F9">
        <w:rPr>
          <w:rFonts w:ascii="Times New Roman" w:hAnsi="Times New Roman"/>
          <w:bCs/>
          <w:iCs/>
          <w:szCs w:val="22"/>
        </w:rPr>
        <w:t>6</w:t>
      </w:r>
      <w:r>
        <w:rPr>
          <w:rFonts w:ascii="Times New Roman" w:hAnsi="Times New Roman"/>
          <w:bCs/>
          <w:iCs/>
          <w:szCs w:val="22"/>
        </w:rPr>
        <w:t>) rempli conjointement avec le référent local et signé par</w:t>
      </w:r>
      <w:r w:rsidR="00043B04">
        <w:rPr>
          <w:rFonts w:ascii="Times New Roman" w:hAnsi="Times New Roman"/>
          <w:bCs/>
          <w:iCs/>
          <w:szCs w:val="22"/>
        </w:rPr>
        <w:t xml:space="preserve"> la direction de la composante</w:t>
      </w:r>
      <w:r w:rsidR="00C73BFB">
        <w:rPr>
          <w:rFonts w:ascii="Times New Roman" w:hAnsi="Times New Roman"/>
          <w:bCs/>
          <w:iCs/>
          <w:szCs w:val="22"/>
        </w:rPr>
        <w:t xml:space="preserve"> (IUT ou ENIT)</w:t>
      </w:r>
      <w:r w:rsidR="00043B04">
        <w:rPr>
          <w:rFonts w:ascii="Times New Roman" w:hAnsi="Times New Roman"/>
          <w:bCs/>
          <w:iCs/>
          <w:szCs w:val="22"/>
        </w:rPr>
        <w:t xml:space="preserve"> et</w:t>
      </w:r>
      <w:r>
        <w:rPr>
          <w:rFonts w:ascii="Times New Roman" w:hAnsi="Times New Roman"/>
          <w:bCs/>
          <w:iCs/>
          <w:szCs w:val="22"/>
        </w:rPr>
        <w:t xml:space="preserve"> la direction de la scolarité de la composante où seront réalisé</w:t>
      </w:r>
      <w:r w:rsidR="00043B04">
        <w:rPr>
          <w:rFonts w:ascii="Times New Roman" w:hAnsi="Times New Roman"/>
          <w:bCs/>
          <w:iCs/>
          <w:szCs w:val="22"/>
        </w:rPr>
        <w:t>e</w:t>
      </w:r>
      <w:r>
        <w:rPr>
          <w:rFonts w:ascii="Times New Roman" w:hAnsi="Times New Roman"/>
          <w:bCs/>
          <w:iCs/>
          <w:szCs w:val="22"/>
        </w:rPr>
        <w:t>s les heures de formation.</w:t>
      </w:r>
    </w:p>
    <w:p w14:paraId="0FB475EA" w14:textId="77777777" w:rsidR="00AB7C58" w:rsidRDefault="00000000">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lastRenderedPageBreak/>
        <w:t>CV et résumé des réalisations principales (liste des principales publications, brevets, subventions et autres communications scientifiques et récompenses) du candidat sur 6 pages maximum</w:t>
      </w:r>
    </w:p>
    <w:p w14:paraId="191C3E4B" w14:textId="77777777" w:rsidR="00AB7C58" w:rsidRDefault="00000000">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Lettre de soutien de l’établissement d’origine du candidat rédigée impérativement en anglais ou en français</w:t>
      </w:r>
    </w:p>
    <w:p w14:paraId="6B8E8422" w14:textId="77777777" w:rsidR="00AB7C58" w:rsidRDefault="00AB7C58">
      <w:pPr>
        <w:spacing w:after="200" w:line="276" w:lineRule="auto"/>
        <w:ind w:left="1080" w:right="197"/>
        <w:contextualSpacing/>
        <w:jc w:val="both"/>
        <w:rPr>
          <w:rFonts w:ascii="Times New Roman" w:hAnsi="Times New Roman"/>
          <w:bCs/>
          <w:iCs/>
          <w:sz w:val="10"/>
          <w:szCs w:val="10"/>
        </w:rPr>
      </w:pPr>
    </w:p>
    <w:p w14:paraId="556FF1BB" w14:textId="77777777" w:rsidR="00AB7C58" w:rsidRDefault="00AB7C58">
      <w:pPr>
        <w:spacing w:line="276" w:lineRule="auto"/>
        <w:jc w:val="both"/>
        <w:rPr>
          <w:rFonts w:ascii="Times New Roman" w:hAnsi="Times New Roman" w:cs="Arial"/>
          <w:b/>
          <w:bCs/>
          <w:iCs/>
          <w:szCs w:val="22"/>
        </w:rPr>
      </w:pPr>
    </w:p>
    <w:p w14:paraId="5CFAD2BA" w14:textId="77777777" w:rsidR="00AB7C58" w:rsidRDefault="00AB7C58">
      <w:pPr>
        <w:spacing w:line="276" w:lineRule="auto"/>
        <w:jc w:val="both"/>
        <w:rPr>
          <w:rFonts w:ascii="Arial" w:hAnsi="Arial" w:cs="Arial"/>
          <w:b/>
          <w:bCs/>
          <w:iCs/>
          <w:color w:val="00AEEF"/>
          <w:szCs w:val="22"/>
        </w:rPr>
      </w:pPr>
    </w:p>
    <w:p w14:paraId="1D732355" w14:textId="77777777" w:rsidR="00AB7C58" w:rsidRDefault="00AB7C58">
      <w:pPr>
        <w:spacing w:line="276" w:lineRule="auto"/>
        <w:jc w:val="both"/>
        <w:rPr>
          <w:rFonts w:ascii="Arial" w:hAnsi="Arial" w:cs="Arial"/>
          <w:b/>
          <w:bCs/>
          <w:iCs/>
          <w:color w:val="00AEEF"/>
          <w:szCs w:val="22"/>
        </w:rPr>
      </w:pPr>
    </w:p>
    <w:p w14:paraId="651F2DB9"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Processus d’évaluation</w:t>
      </w:r>
    </w:p>
    <w:p w14:paraId="7829F4BC" w14:textId="77777777" w:rsidR="00AB7C58" w:rsidRDefault="00000000">
      <w:pPr>
        <w:jc w:val="both"/>
        <w:rPr>
          <w:rFonts w:ascii="Times New Roman" w:hAnsi="Times New Roman"/>
          <w:szCs w:val="22"/>
        </w:rPr>
      </w:pPr>
      <w:r>
        <w:rPr>
          <w:rFonts w:ascii="Times New Roman" w:hAnsi="Times New Roman"/>
          <w:szCs w:val="22"/>
        </w:rPr>
        <w:t xml:space="preserve">Les critères de sélection seront basés sur la concordance du projet avec les objectifs de l’appel présentés plus haut. </w:t>
      </w:r>
    </w:p>
    <w:p w14:paraId="7C9ECB07" w14:textId="77777777" w:rsidR="00AB7C58" w:rsidRDefault="00AB7C58">
      <w:pPr>
        <w:jc w:val="both"/>
        <w:rPr>
          <w:rFonts w:ascii="Times New Roman" w:hAnsi="Times New Roman"/>
          <w:szCs w:val="22"/>
        </w:rPr>
      </w:pPr>
    </w:p>
    <w:p w14:paraId="72DFB9C2" w14:textId="77777777" w:rsidR="00AB7C58" w:rsidRDefault="00000000">
      <w:pPr>
        <w:jc w:val="both"/>
        <w:rPr>
          <w:rFonts w:ascii="Times New Roman" w:hAnsi="Times New Roman"/>
          <w:szCs w:val="22"/>
        </w:rPr>
      </w:pPr>
      <w:r>
        <w:rPr>
          <w:rFonts w:ascii="Times New Roman" w:hAnsi="Times New Roman"/>
          <w:szCs w:val="22"/>
        </w:rPr>
        <w:t>Les candidatures seront traitées et évaluées en fonction des critères suivants :</w:t>
      </w:r>
    </w:p>
    <w:p w14:paraId="0BE64F2D" w14:textId="77777777" w:rsidR="00AB7C58"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Qualité du dossier de candidature</w:t>
      </w:r>
    </w:p>
    <w:p w14:paraId="1D782307" w14:textId="77777777" w:rsidR="00AB7C58"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 xml:space="preserve">Qualité du parcours du candidat </w:t>
      </w:r>
    </w:p>
    <w:p w14:paraId="24E4876E" w14:textId="77777777" w:rsidR="00AB7C58"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Objectifs visés par le projet</w:t>
      </w:r>
    </w:p>
    <w:p w14:paraId="6E2C502A" w14:textId="77777777" w:rsidR="00AB7C58" w:rsidRDefault="00000000">
      <w:pPr>
        <w:numPr>
          <w:ilvl w:val="0"/>
          <w:numId w:val="6"/>
        </w:numPr>
        <w:spacing w:after="200" w:line="276" w:lineRule="auto"/>
        <w:ind w:right="197"/>
        <w:contextualSpacing/>
        <w:jc w:val="both"/>
        <w:rPr>
          <w:rFonts w:ascii="Times New Roman" w:hAnsi="Times New Roman"/>
          <w:color w:val="000000" w:themeColor="text1"/>
          <w:szCs w:val="22"/>
        </w:rPr>
      </w:pPr>
      <w:r>
        <w:rPr>
          <w:rFonts w:ascii="Times New Roman" w:hAnsi="Times New Roman"/>
          <w:color w:val="000000" w:themeColor="text1"/>
          <w:szCs w:val="22"/>
        </w:rPr>
        <w:t>Projet du candidat</w:t>
      </w:r>
    </w:p>
    <w:p w14:paraId="350C46DB" w14:textId="77777777" w:rsidR="00AB7C58" w:rsidRDefault="00000000">
      <w:pPr>
        <w:numPr>
          <w:ilvl w:val="0"/>
          <w:numId w:val="6"/>
        </w:numPr>
        <w:spacing w:after="200" w:line="276" w:lineRule="auto"/>
        <w:ind w:right="197"/>
        <w:contextualSpacing/>
        <w:jc w:val="both"/>
        <w:rPr>
          <w:rFonts w:ascii="Times New Roman" w:hAnsi="Times New Roman"/>
          <w:color w:val="000000" w:themeColor="text1"/>
          <w:szCs w:val="22"/>
        </w:rPr>
      </w:pPr>
      <w:r>
        <w:rPr>
          <w:rFonts w:ascii="Times New Roman" w:hAnsi="Times New Roman"/>
          <w:color w:val="000000" w:themeColor="text1"/>
          <w:szCs w:val="22"/>
        </w:rPr>
        <w:t>Impact attendu pour l’équipe d’accueil et retombées possibles pour l’Université de Technologie Tarbes Occitanie Pyrénées</w:t>
      </w:r>
    </w:p>
    <w:p w14:paraId="3307131B" w14:textId="77777777" w:rsidR="00AB7C58" w:rsidRDefault="00AB7C58">
      <w:pPr>
        <w:spacing w:after="200" w:line="276" w:lineRule="auto"/>
        <w:ind w:right="197"/>
        <w:contextualSpacing/>
        <w:jc w:val="both"/>
        <w:rPr>
          <w:rFonts w:ascii="Times New Roman" w:hAnsi="Times New Roman"/>
          <w:color w:val="000000" w:themeColor="text1"/>
          <w:szCs w:val="22"/>
        </w:rPr>
      </w:pPr>
    </w:p>
    <w:p w14:paraId="3174BA97" w14:textId="77777777" w:rsidR="00AB7C58" w:rsidRDefault="00000000">
      <w:pPr>
        <w:spacing w:after="200" w:line="276" w:lineRule="auto"/>
        <w:ind w:right="197"/>
        <w:contextualSpacing/>
        <w:jc w:val="both"/>
        <w:rPr>
          <w:rFonts w:ascii="Times New Roman" w:hAnsi="Times New Roman"/>
          <w:color w:val="000000" w:themeColor="text1"/>
          <w:szCs w:val="22"/>
        </w:rPr>
      </w:pPr>
      <w:r>
        <w:rPr>
          <w:rFonts w:ascii="Times New Roman" w:hAnsi="Times New Roman"/>
          <w:color w:val="000000" w:themeColor="text1"/>
          <w:szCs w:val="22"/>
        </w:rPr>
        <w:t>Nota : Les candidatures présentant à la fois un projet de mobilité entrante ET sortante seront valorisées</w:t>
      </w:r>
    </w:p>
    <w:p w14:paraId="66270D24" w14:textId="77777777" w:rsidR="00AB7C58" w:rsidRDefault="00AB7C58">
      <w:pPr>
        <w:spacing w:after="200" w:line="276" w:lineRule="auto"/>
        <w:ind w:right="197"/>
        <w:contextualSpacing/>
        <w:jc w:val="both"/>
        <w:rPr>
          <w:rFonts w:ascii="Times New Roman" w:hAnsi="Times New Roman"/>
          <w:szCs w:val="22"/>
        </w:rPr>
      </w:pPr>
    </w:p>
    <w:p w14:paraId="03301990"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Calendrier prévisionnel*</w:t>
      </w:r>
    </w:p>
    <w:p w14:paraId="15C12D7C" w14:textId="52E08FFB" w:rsidR="00FE67AD" w:rsidRDefault="00FE67AD" w:rsidP="00FE67AD">
      <w:pPr>
        <w:numPr>
          <w:ilvl w:val="0"/>
          <w:numId w:val="11"/>
        </w:numPr>
        <w:spacing w:after="200" w:line="276" w:lineRule="auto"/>
        <w:ind w:right="197"/>
        <w:contextualSpacing/>
        <w:jc w:val="both"/>
        <w:rPr>
          <w:rFonts w:ascii="Times New Roman" w:hAnsi="Times New Roman"/>
          <w:szCs w:val="22"/>
        </w:rPr>
      </w:pPr>
      <w:bookmarkStart w:id="2" w:name="_Hlk152594583"/>
      <w:r>
        <w:rPr>
          <w:rFonts w:ascii="Times New Roman" w:hAnsi="Times New Roman"/>
          <w:szCs w:val="22"/>
        </w:rPr>
        <w:t xml:space="preserve">Ouverture de l’appel : </w:t>
      </w:r>
      <w:r w:rsidR="00A309F9">
        <w:rPr>
          <w:rFonts w:ascii="Times New Roman" w:hAnsi="Times New Roman"/>
          <w:szCs w:val="22"/>
        </w:rPr>
        <w:t>13</w:t>
      </w:r>
      <w:r>
        <w:rPr>
          <w:rFonts w:ascii="Times New Roman" w:hAnsi="Times New Roman"/>
          <w:szCs w:val="22"/>
        </w:rPr>
        <w:t xml:space="preserve"> </w:t>
      </w:r>
      <w:r w:rsidR="00043B04">
        <w:rPr>
          <w:rFonts w:ascii="Times New Roman" w:hAnsi="Times New Roman"/>
          <w:szCs w:val="22"/>
        </w:rPr>
        <w:t>février</w:t>
      </w:r>
      <w:r>
        <w:rPr>
          <w:rFonts w:ascii="Times New Roman" w:hAnsi="Times New Roman"/>
          <w:szCs w:val="22"/>
        </w:rPr>
        <w:t xml:space="preserve"> 2026</w:t>
      </w:r>
    </w:p>
    <w:p w14:paraId="2EFAAFE9" w14:textId="7C00E3D6" w:rsidR="00FE67AD" w:rsidRDefault="00FE67AD" w:rsidP="00FE67AD">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 xml:space="preserve">Date limite de dépôt des candidatures </w:t>
      </w:r>
      <w:r w:rsidRPr="00D94317">
        <w:rPr>
          <w:rFonts w:ascii="Times New Roman" w:hAnsi="Times New Roman"/>
          <w:szCs w:val="22"/>
        </w:rPr>
        <w:t xml:space="preserve">: </w:t>
      </w:r>
      <w:r>
        <w:rPr>
          <w:rFonts w:ascii="Times New Roman" w:hAnsi="Times New Roman"/>
          <w:szCs w:val="22"/>
        </w:rPr>
        <w:t>16</w:t>
      </w:r>
      <w:r w:rsidR="00A309F9">
        <w:rPr>
          <w:rFonts w:ascii="Times New Roman" w:hAnsi="Times New Roman"/>
          <w:szCs w:val="22"/>
        </w:rPr>
        <w:t xml:space="preserve"> </w:t>
      </w:r>
      <w:r w:rsidR="00043B04">
        <w:rPr>
          <w:rFonts w:ascii="Times New Roman" w:hAnsi="Times New Roman"/>
          <w:szCs w:val="22"/>
        </w:rPr>
        <w:t>avril</w:t>
      </w:r>
      <w:r w:rsidRPr="005F6F1D">
        <w:rPr>
          <w:rFonts w:ascii="Times New Roman" w:hAnsi="Times New Roman"/>
          <w:szCs w:val="22"/>
        </w:rPr>
        <w:t xml:space="preserve"> 202</w:t>
      </w:r>
      <w:r>
        <w:rPr>
          <w:rFonts w:ascii="Times New Roman" w:hAnsi="Times New Roman"/>
          <w:szCs w:val="22"/>
        </w:rPr>
        <w:t xml:space="preserve">6 </w:t>
      </w:r>
    </w:p>
    <w:p w14:paraId="623B4A85" w14:textId="77777777" w:rsidR="00FE67AD" w:rsidRDefault="00FE67AD" w:rsidP="00FE67AD">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Retour aux candidats : 22</w:t>
      </w:r>
      <w:r w:rsidRPr="005F6F1D">
        <w:rPr>
          <w:rFonts w:ascii="Times New Roman" w:hAnsi="Times New Roman"/>
          <w:szCs w:val="22"/>
        </w:rPr>
        <w:t xml:space="preserve"> </w:t>
      </w:r>
      <w:r>
        <w:rPr>
          <w:rFonts w:ascii="Times New Roman" w:hAnsi="Times New Roman"/>
          <w:szCs w:val="22"/>
        </w:rPr>
        <w:t>mai</w:t>
      </w:r>
      <w:r w:rsidRPr="005F6F1D">
        <w:rPr>
          <w:rFonts w:ascii="Times New Roman" w:hAnsi="Times New Roman"/>
          <w:szCs w:val="22"/>
        </w:rPr>
        <w:t xml:space="preserve"> 202</w:t>
      </w:r>
      <w:r>
        <w:rPr>
          <w:rFonts w:ascii="Times New Roman" w:hAnsi="Times New Roman"/>
          <w:szCs w:val="22"/>
        </w:rPr>
        <w:t xml:space="preserve">6 </w:t>
      </w:r>
    </w:p>
    <w:p w14:paraId="17A6B818" w14:textId="77777777" w:rsidR="00FE67AD" w:rsidRDefault="00FE67AD" w:rsidP="00FE67AD">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Début de séjour : à partir de septembre 202</w:t>
      </w:r>
      <w:bookmarkEnd w:id="2"/>
      <w:r>
        <w:rPr>
          <w:rFonts w:ascii="Times New Roman" w:hAnsi="Times New Roman"/>
          <w:szCs w:val="22"/>
        </w:rPr>
        <w:t>6</w:t>
      </w:r>
    </w:p>
    <w:p w14:paraId="715B62FC" w14:textId="77777777" w:rsidR="00AB7C58" w:rsidRDefault="00AB7C58">
      <w:pPr>
        <w:spacing w:line="276" w:lineRule="auto"/>
        <w:jc w:val="both"/>
        <w:rPr>
          <w:rFonts w:ascii="Times New Roman" w:hAnsi="Times New Roman" w:cs="Arial"/>
          <w:bCs/>
          <w:iCs/>
          <w:color w:val="00AEEF"/>
          <w:sz w:val="32"/>
          <w:szCs w:val="56"/>
        </w:rPr>
      </w:pPr>
    </w:p>
    <w:p w14:paraId="59F161CB" w14:textId="77777777" w:rsidR="00AB7C58" w:rsidRDefault="00000000">
      <w:pPr>
        <w:spacing w:line="276" w:lineRule="auto"/>
        <w:jc w:val="both"/>
        <w:rPr>
          <w:rFonts w:ascii="Times New Roman" w:hAnsi="Times New Roman" w:cs="Arial"/>
          <w:bCs/>
          <w:iCs/>
          <w:szCs w:val="22"/>
        </w:rPr>
      </w:pPr>
      <w:r>
        <w:rPr>
          <w:rFonts w:ascii="Times New Roman" w:hAnsi="Times New Roman"/>
          <w:bCs/>
          <w:iCs/>
          <w:szCs w:val="22"/>
        </w:rPr>
        <w:t>*toute modification du calendrier prévisionnel sera annoncée sur la page web dédiée.</w:t>
      </w:r>
    </w:p>
    <w:p w14:paraId="1C419984" w14:textId="77777777" w:rsidR="00AB7C58" w:rsidRDefault="00AB7C58">
      <w:pPr>
        <w:spacing w:line="276" w:lineRule="auto"/>
        <w:jc w:val="both"/>
        <w:rPr>
          <w:rFonts w:ascii="Arial" w:hAnsi="Arial" w:cs="Arial"/>
          <w:b/>
          <w:bCs/>
          <w:iCs/>
          <w:color w:val="00AEEF"/>
          <w:szCs w:val="22"/>
        </w:rPr>
      </w:pPr>
    </w:p>
    <w:p w14:paraId="1BAB1E98" w14:textId="77777777" w:rsidR="00AB7C58" w:rsidRDefault="00AB7C58">
      <w:pPr>
        <w:spacing w:line="276" w:lineRule="auto"/>
        <w:jc w:val="both"/>
        <w:rPr>
          <w:rFonts w:ascii="Arial" w:hAnsi="Arial" w:cs="Arial"/>
          <w:b/>
          <w:bCs/>
          <w:iCs/>
          <w:color w:val="00AEEF"/>
          <w:szCs w:val="22"/>
        </w:rPr>
      </w:pPr>
    </w:p>
    <w:p w14:paraId="0EC16532" w14:textId="77777777" w:rsidR="00AB7C58" w:rsidRDefault="00000000">
      <w:pPr>
        <w:spacing w:line="276" w:lineRule="auto"/>
        <w:jc w:val="both"/>
        <w:rPr>
          <w:rFonts w:ascii="Times New Roman" w:hAnsi="Times New Roman"/>
          <w:bCs/>
          <w:iCs/>
          <w:szCs w:val="22"/>
        </w:rPr>
      </w:pPr>
      <w:r>
        <w:rPr>
          <w:rFonts w:ascii="Times New Roman" w:hAnsi="Times New Roman"/>
          <w:bCs/>
          <w:iCs/>
          <w:szCs w:val="22"/>
        </w:rPr>
        <w:t>Point de contact si questions ou difficultés pour candidater :</w:t>
      </w:r>
    </w:p>
    <w:p w14:paraId="2C53D694" w14:textId="77777777" w:rsidR="00AB7C58" w:rsidRDefault="00000000">
      <w:pPr>
        <w:pStyle w:val="Paragraphedeliste"/>
        <w:numPr>
          <w:ilvl w:val="0"/>
          <w:numId w:val="17"/>
        </w:numPr>
        <w:spacing w:line="276" w:lineRule="auto"/>
        <w:jc w:val="both"/>
        <w:rPr>
          <w:rFonts w:ascii="Times New Roman" w:hAnsi="Times New Roman"/>
          <w:bCs/>
          <w:iCs/>
          <w:szCs w:val="22"/>
        </w:rPr>
      </w:pPr>
      <w:r>
        <w:rPr>
          <w:rFonts w:ascii="Times New Roman" w:hAnsi="Times New Roman"/>
          <w:bCs/>
          <w:iCs/>
          <w:szCs w:val="22"/>
        </w:rPr>
        <w:t xml:space="preserve">Fabien Duco : </w:t>
      </w:r>
      <w:hyperlink r:id="rId10" w:tooltip="mailto:dri-direction@uttop.fr" w:history="1">
        <w:r w:rsidR="00AB7C58">
          <w:rPr>
            <w:rStyle w:val="Lienhypertexte"/>
            <w:rFonts w:ascii="Times New Roman" w:hAnsi="Times New Roman"/>
            <w:bCs/>
            <w:iCs/>
            <w:szCs w:val="22"/>
          </w:rPr>
          <w:t>dri-direction@uttop.fr</w:t>
        </w:r>
      </w:hyperlink>
      <w:r>
        <w:rPr>
          <w:rFonts w:ascii="Times New Roman" w:hAnsi="Times New Roman"/>
          <w:bCs/>
          <w:iCs/>
          <w:szCs w:val="22"/>
        </w:rPr>
        <w:t xml:space="preserve"> </w:t>
      </w:r>
    </w:p>
    <w:p w14:paraId="2F509178" w14:textId="4AA74BE7" w:rsidR="00AB7C58" w:rsidRPr="00F34DF3" w:rsidRDefault="00000000" w:rsidP="00F34DF3">
      <w:pPr>
        <w:pStyle w:val="Paragraphedeliste"/>
        <w:numPr>
          <w:ilvl w:val="0"/>
          <w:numId w:val="17"/>
        </w:numPr>
        <w:spacing w:line="276" w:lineRule="auto"/>
        <w:jc w:val="both"/>
        <w:rPr>
          <w:rFonts w:ascii="Times New Roman" w:hAnsi="Times New Roman"/>
          <w:szCs w:val="22"/>
        </w:rPr>
      </w:pPr>
      <w:r w:rsidRPr="00F34DF3">
        <w:rPr>
          <w:rFonts w:ascii="Times New Roman" w:hAnsi="Times New Roman"/>
          <w:bCs/>
          <w:iCs/>
          <w:szCs w:val="22"/>
        </w:rPr>
        <w:t xml:space="preserve">Nicolas Flavigny : </w:t>
      </w:r>
      <w:hyperlink r:id="rId11" w:tooltip="mailto:nicolas.flavigny@uttop.fr" w:history="1">
        <w:r w:rsidR="00AB7C58" w:rsidRPr="00F34DF3">
          <w:rPr>
            <w:rStyle w:val="Lienhypertexte"/>
            <w:rFonts w:ascii="Times New Roman" w:hAnsi="Times New Roman"/>
            <w:bCs/>
            <w:iCs/>
            <w:szCs w:val="22"/>
          </w:rPr>
          <w:t>nicolas.flavigny@uttop.fr</w:t>
        </w:r>
      </w:hyperlink>
      <w:r w:rsidRPr="00F34DF3">
        <w:rPr>
          <w:rFonts w:ascii="Times New Roman" w:hAnsi="Times New Roman"/>
          <w:bCs/>
          <w:iCs/>
          <w:szCs w:val="22"/>
        </w:rPr>
        <w:t xml:space="preserve"> </w:t>
      </w:r>
    </w:p>
    <w:p w14:paraId="40E9801C" w14:textId="77777777" w:rsidR="00AB7C58" w:rsidRDefault="00AB7C58">
      <w:pPr>
        <w:spacing w:line="276" w:lineRule="auto"/>
        <w:jc w:val="both"/>
        <w:rPr>
          <w:rFonts w:ascii="Times New Roman" w:hAnsi="Times New Roman"/>
          <w:szCs w:val="22"/>
        </w:rPr>
      </w:pPr>
    </w:p>
    <w:p w14:paraId="58E49201" w14:textId="77777777" w:rsidR="00AB7C58" w:rsidRDefault="00AB7C58">
      <w:pPr>
        <w:spacing w:line="276" w:lineRule="auto"/>
        <w:jc w:val="both"/>
        <w:rPr>
          <w:rFonts w:ascii="Times New Roman" w:hAnsi="Times New Roman"/>
          <w:szCs w:val="22"/>
        </w:rPr>
      </w:pPr>
    </w:p>
    <w:p w14:paraId="53C2166A" w14:textId="77777777" w:rsidR="00AB7C58" w:rsidRDefault="00AB7C58">
      <w:pPr>
        <w:spacing w:line="276" w:lineRule="auto"/>
        <w:jc w:val="both"/>
        <w:rPr>
          <w:rFonts w:ascii="Times New Roman" w:hAnsi="Times New Roman"/>
          <w:szCs w:val="22"/>
        </w:rPr>
      </w:pPr>
    </w:p>
    <w:p w14:paraId="57E2C97B" w14:textId="77777777" w:rsidR="00AB7C58" w:rsidRDefault="00AB7C58">
      <w:pPr>
        <w:spacing w:line="276" w:lineRule="auto"/>
        <w:jc w:val="both"/>
        <w:rPr>
          <w:rFonts w:ascii="Times New Roman" w:hAnsi="Times New Roman"/>
          <w:szCs w:val="22"/>
        </w:rPr>
      </w:pPr>
    </w:p>
    <w:p w14:paraId="32585FE2" w14:textId="77777777" w:rsidR="00AB7C58" w:rsidRDefault="00AB7C58">
      <w:pPr>
        <w:spacing w:line="276" w:lineRule="auto"/>
        <w:jc w:val="both"/>
        <w:rPr>
          <w:rFonts w:ascii="Times New Roman" w:hAnsi="Times New Roman"/>
          <w:szCs w:val="22"/>
        </w:rPr>
      </w:pPr>
    </w:p>
    <w:sectPr w:rsidR="00AB7C58">
      <w:headerReference w:type="default" r:id="rId12"/>
      <w:footerReference w:type="default" r:id="rId13"/>
      <w:headerReference w:type="first" r:id="rId14"/>
      <w:footerReference w:type="first" r:id="rId15"/>
      <w:pgSz w:w="11906" w:h="16838"/>
      <w:pgMar w:top="2127" w:right="707" w:bottom="1560" w:left="709" w:header="567" w:footer="14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2776" w14:textId="77777777" w:rsidR="00463491" w:rsidRDefault="00463491">
      <w:r>
        <w:separator/>
      </w:r>
    </w:p>
  </w:endnote>
  <w:endnote w:type="continuationSeparator" w:id="0">
    <w:p w14:paraId="6CCE73A8" w14:textId="77777777" w:rsidR="00463491" w:rsidRDefault="0046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C3AC" w14:textId="77777777" w:rsidR="00AB7C58" w:rsidRDefault="00000000">
    <w:pPr>
      <w:pStyle w:val="Pieddepage"/>
      <w:tabs>
        <w:tab w:val="clear" w:pos="4536"/>
        <w:tab w:val="clear" w:pos="9072"/>
        <w:tab w:val="left" w:pos="8385"/>
      </w:tabs>
    </w:pPr>
    <w:r>
      <w:rPr>
        <w:noProof/>
      </w:rPr>
      <mc:AlternateContent>
        <mc:Choice Requires="wps">
          <w:drawing>
            <wp:anchor distT="0" distB="0" distL="114300" distR="114300" simplePos="0" relativeHeight="251656192" behindDoc="0" locked="0" layoutInCell="1" allowOverlap="1" wp14:anchorId="1D298729" wp14:editId="5D32E11F">
              <wp:simplePos x="0" y="0"/>
              <wp:positionH relativeFrom="page">
                <wp:posOffset>6661150</wp:posOffset>
              </wp:positionH>
              <wp:positionV relativeFrom="page">
                <wp:posOffset>10206990</wp:posOffset>
              </wp:positionV>
              <wp:extent cx="520700" cy="504825"/>
              <wp:effectExtent l="0" t="0" r="0" b="3175"/>
              <wp:wrapNone/>
              <wp:docPr id="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268ACBCD" w14:textId="77777777" w:rsidR="00AB7C58" w:rsidRDefault="00000000">
                          <w:pPr>
                            <w:tabs>
                              <w:tab w:val="right" w:pos="522"/>
                            </w:tabs>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98729" id="_x0000_t202" coordsize="21600,21600" o:spt="202" path="m,l,21600r21600,l21600,xe">
              <v:stroke joinstyle="miter"/>
              <v:path gradientshapeok="t" o:connecttype="rect"/>
            </v:shapetype>
            <v:shape id="Zone de texte 7" o:spid="_x0000_s1026" type="#_x0000_t202" style="position:absolute;margin-left:524.5pt;margin-top:803.7pt;width:41pt;height:3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" filled="f" stroked="f">
              <v:textbox>
                <w:txbxContent>
                  <w:p w14:paraId="268ACBCD" w14:textId="77777777" w:rsidR="00AB7C58" w:rsidRDefault="00000000">
                    <w:pPr>
                      <w:tabs>
                        <w:tab w:val="right" w:pos="522"/>
                      </w:tabs>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p>
                </w:txbxContent>
              </v:textbox>
              <w10:wrap anchorx="page"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8470" w14:textId="77777777" w:rsidR="00AB7C58" w:rsidRDefault="00000000">
    <w:pPr>
      <w:pStyle w:val="Pieddepage"/>
      <w:tabs>
        <w:tab w:val="clear" w:pos="9072"/>
        <w:tab w:val="left" w:pos="4536"/>
        <w:tab w:val="center" w:pos="5386"/>
        <w:tab w:val="left" w:pos="7680"/>
        <w:tab w:val="left" w:pos="8189"/>
        <w:tab w:val="right" w:pos="10772"/>
      </w:tabs>
      <w:rPr>
        <w:rFonts w:ascii="Arial Narrow" w:hAnsi="Arial Narrow" w:cs="Arial"/>
        <w:color w:val="7F7F7F"/>
        <w:sz w:val="22"/>
      </w:rPr>
    </w:pPr>
    <w:r>
      <w:rPr>
        <w:noProof/>
      </w:rPr>
      <mc:AlternateContent>
        <mc:Choice Requires="wps">
          <w:drawing>
            <wp:anchor distT="0" distB="0" distL="114300" distR="114300" simplePos="0" relativeHeight="251665408" behindDoc="0" locked="0" layoutInCell="1" allowOverlap="1" wp14:anchorId="320860C3" wp14:editId="0674E7E5">
              <wp:simplePos x="0" y="0"/>
              <wp:positionH relativeFrom="page">
                <wp:posOffset>380365</wp:posOffset>
              </wp:positionH>
              <wp:positionV relativeFrom="bottomMargin">
                <wp:posOffset>190500</wp:posOffset>
              </wp:positionV>
              <wp:extent cx="3838575" cy="1012825"/>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012825"/>
                      </a:xfrm>
                      <a:prstGeom prst="rect">
                        <a:avLst/>
                      </a:prstGeom>
                      <a:solidFill>
                        <a:srgbClr val="FFFFFF"/>
                      </a:solidFill>
                      <a:ln w="9525">
                        <a:noFill/>
                        <a:miter lim="800000"/>
                        <a:headEnd/>
                        <a:tailEnd/>
                      </a:ln>
                    </wps:spPr>
                    <wps:txbx>
                      <w:txbxContent>
                        <w:p w14:paraId="2096C591" w14:textId="77777777" w:rsidR="00AB7C58" w:rsidRDefault="00000000">
                          <w:r>
                            <w:t>Université de Technologie Tarbes Occitanie Pyrénées</w:t>
                          </w:r>
                        </w:p>
                        <w:p w14:paraId="532604FF" w14:textId="77777777" w:rsidR="00AB7C58" w:rsidRDefault="00000000">
                          <w:r>
                            <w:t>Direction des Partenariats et de l'Innovation</w:t>
                          </w:r>
                          <w:r>
                            <w:br/>
                            <w:t>47, avenue d'Azereix BP 1629 65016 Tarbes Cedex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860C3" id="_x0000_t202" coordsize="21600,21600" o:spt="202" path="m,l,21600r21600,l21600,xe">
              <v:stroke joinstyle="miter"/>
              <v:path gradientshapeok="t" o:connecttype="rect"/>
            </v:shapetype>
            <v:shape id="Zone de texte 2" o:spid="_x0000_s1027" type="#_x0000_t202" style="position:absolute;margin-left:29.95pt;margin-top:15pt;width:302.25pt;height:79.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" stroked="f">
              <v:textbox>
                <w:txbxContent>
                  <w:p w14:paraId="2096C591" w14:textId="77777777" w:rsidR="00AB7C58" w:rsidRDefault="00000000">
                    <w:r>
                      <w:t>Université de Technologie Tarbes Occitanie Pyrénées</w:t>
                    </w:r>
                  </w:p>
                  <w:p w14:paraId="532604FF" w14:textId="77777777" w:rsidR="00AB7C58" w:rsidRDefault="00000000">
                    <w:r>
                      <w:t>Direction des Partenariats et de l'Innovation</w:t>
                    </w:r>
                    <w:r>
                      <w:br/>
                      <w:t>47, avenue d'Azereix BP 1629 65016 Tarbes Cedex</w:t>
                    </w:r>
                  </w:p>
                </w:txbxContent>
              </v:textbox>
              <w10:wrap anchorx="page" anchory="margin"/>
            </v:shape>
          </w:pict>
        </mc:Fallback>
      </mc:AlternateContent>
    </w:r>
    <w:r>
      <w:rPr>
        <w:noProof/>
      </w:rPr>
      <mc:AlternateContent>
        <mc:Choice Requires="wps">
          <w:drawing>
            <wp:anchor distT="0" distB="0" distL="114300" distR="114300" simplePos="0" relativeHeight="251657216" behindDoc="0" locked="0" layoutInCell="1" allowOverlap="1" wp14:anchorId="4DF0E181" wp14:editId="2D07FD3D">
              <wp:simplePos x="0" y="0"/>
              <wp:positionH relativeFrom="page">
                <wp:posOffset>6661150</wp:posOffset>
              </wp:positionH>
              <wp:positionV relativeFrom="page">
                <wp:posOffset>10206990</wp:posOffset>
              </wp:positionV>
              <wp:extent cx="520700" cy="504825"/>
              <wp:effectExtent l="0" t="0" r="0" b="3175"/>
              <wp:wrapNone/>
              <wp:docPr id="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6696F0F7" w14:textId="77777777" w:rsidR="00AB7C58" w:rsidRDefault="00000000">
                          <w:pPr>
                            <w:tabs>
                              <w:tab w:val="right" w:pos="522"/>
                            </w:tabs>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1</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6</w:t>
                          </w:r>
                          <w:r>
                            <w:rPr>
                              <w:rFonts w:ascii="Times New Roman" w:hAnsi="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0E181" id="Zone de texte 8" o:spid="_x0000_s1028" type="#_x0000_t202" style="position:absolute;margin-left:524.5pt;margin-top:803.7pt;width:41pt;height:3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" filled="f" stroked="f">
              <v:textbox>
                <w:txbxContent>
                  <w:p w14:paraId="6696F0F7" w14:textId="77777777" w:rsidR="00AB7C58" w:rsidRDefault="00000000">
                    <w:pPr>
                      <w:tabs>
                        <w:tab w:val="right" w:pos="522"/>
                      </w:tabs>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1</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6</w:t>
                    </w:r>
                    <w:r>
                      <w:rPr>
                        <w:rFonts w:ascii="Times New Roman" w:hAnsi="Times New Roman"/>
                        <w:color w:val="FFFFF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5E11" w14:textId="77777777" w:rsidR="00463491" w:rsidRDefault="00463491">
      <w:r>
        <w:separator/>
      </w:r>
    </w:p>
  </w:footnote>
  <w:footnote w:type="continuationSeparator" w:id="0">
    <w:p w14:paraId="45FFE9F4" w14:textId="77777777" w:rsidR="00463491" w:rsidRDefault="0046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AC72" w14:textId="77777777" w:rsidR="00AB7C58" w:rsidRDefault="00AB7C58">
    <w:pPr>
      <w:pStyle w:val="En-tte"/>
    </w:pPr>
  </w:p>
  <w:p w14:paraId="1D0A8BB3" w14:textId="77777777" w:rsidR="00AB7C58" w:rsidRDefault="00AB7C58">
    <w:pPr>
      <w:pStyle w:val="En-tte"/>
    </w:pPr>
  </w:p>
  <w:p w14:paraId="389E164A" w14:textId="77777777" w:rsidR="00AB7C58" w:rsidRDefault="00AB7C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26AB" w14:textId="5961778C" w:rsidR="00AB7C58" w:rsidRDefault="00E4462C">
    <w:pPr>
      <w:tabs>
        <w:tab w:val="left" w:pos="5827"/>
      </w:tabs>
    </w:pPr>
    <w:r w:rsidRPr="00CD1252">
      <w:drawing>
        <wp:anchor distT="0" distB="0" distL="114300" distR="114300" simplePos="0" relativeHeight="251667456" behindDoc="0" locked="0" layoutInCell="1" allowOverlap="1" wp14:anchorId="380A37B3" wp14:editId="5D7A2A37">
          <wp:simplePos x="0" y="0"/>
          <wp:positionH relativeFrom="margin">
            <wp:align>right</wp:align>
          </wp:positionH>
          <wp:positionV relativeFrom="paragraph">
            <wp:posOffset>151130</wp:posOffset>
          </wp:positionV>
          <wp:extent cx="1647825" cy="758060"/>
          <wp:effectExtent l="0" t="0" r="0" b="4445"/>
          <wp:wrapNone/>
          <wp:docPr id="12325352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35273" name=""/>
                  <pic:cNvPicPr/>
                </pic:nvPicPr>
                <pic:blipFill>
                  <a:blip r:embed="rId1">
                    <a:extLst>
                      <a:ext uri="{28A0092B-C50C-407E-A947-70E740481C1C}">
                        <a14:useLocalDpi xmlns:a14="http://schemas.microsoft.com/office/drawing/2010/main" val="0"/>
                      </a:ext>
                    </a:extLst>
                  </a:blip>
                  <a:stretch>
                    <a:fillRect/>
                  </a:stretch>
                </pic:blipFill>
                <pic:spPr>
                  <a:xfrm>
                    <a:off x="0" y="0"/>
                    <a:ext cx="1647825" cy="75806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drawing>
        <wp:inline distT="0" distB="0" distL="0" distR="0" wp14:anchorId="03F34911" wp14:editId="10D6B2D9">
          <wp:extent cx="3886200" cy="905052"/>
          <wp:effectExtent l="0" t="0" r="0" b="9525"/>
          <wp:docPr id="1"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3174" name="Image 1" descr="Une image contenant texte, Police, capture d’écran, logo&#10;&#10;Le contenu généré par l’IA peut être incorrect."/>
                  <pic:cNvPicPr>
                    <a:picLocks noChangeAspect="1"/>
                  </pic:cNvPicPr>
                </pic:nvPicPr>
                <pic:blipFill>
                  <a:blip r:embed="rId2"/>
                  <a:stretch/>
                </pic:blipFill>
                <pic:spPr bwMode="auto">
                  <a:xfrm>
                    <a:off x="0" y="0"/>
                    <a:ext cx="3955706" cy="921239"/>
                  </a:xfrm>
                  <a:prstGeom prst="rect">
                    <a:avLst/>
                  </a:prstGeom>
                </pic:spPr>
              </pic:pic>
            </a:graphicData>
          </a:graphic>
        </wp:inline>
      </w:drawing>
    </w:r>
    <w:r w:rsidR="00000000">
      <w:t xml:space="preserve">  </w:t>
    </w:r>
    <w:r>
      <w:t xml:space="preserve">   </w:t>
    </w:r>
    <w:r w:rsidR="00000000">
      <w:t xml:space="preserve">  </w:t>
    </w:r>
    <w:r w:rsidR="00000000">
      <w:rPr>
        <w:noProof/>
      </w:rPr>
      <w:drawing>
        <wp:inline distT="0" distB="0" distL="0" distR="0" wp14:anchorId="62297E5F" wp14:editId="0E1E92A1">
          <wp:extent cx="647700" cy="653323"/>
          <wp:effectExtent l="0" t="0" r="0" b="0"/>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49705" name="Image 1" descr="Une image contenant texte, Police, logo, Graphique&#10;&#10;Le contenu généré par l’IA peut être incorrect."/>
                  <pic:cNvPicPr>
                    <a:picLocks noChangeAspect="1"/>
                  </pic:cNvPicPr>
                </pic:nvPicPr>
                <pic:blipFill>
                  <a:blip r:embed="rId3"/>
                  <a:stretch/>
                </pic:blipFill>
                <pic:spPr bwMode="auto">
                  <a:xfrm>
                    <a:off x="0" y="0"/>
                    <a:ext cx="666006" cy="671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620"/>
    <w:multiLevelType w:val="multilevel"/>
    <w:tmpl w:val="16343F42"/>
    <w:lvl w:ilvl="0">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 w15:restartNumberingAfterBreak="0">
    <w:nsid w:val="0612033D"/>
    <w:multiLevelType w:val="multilevel"/>
    <w:tmpl w:val="BB0AE0F6"/>
    <w:lvl w:ilvl="0">
      <w:start w:val="1"/>
      <w:numFmt w:val="bullet"/>
      <w:lvlText w:val=""/>
      <w:lvlJc w:val="left"/>
      <w:pPr>
        <w:ind w:left="720" w:hanging="360"/>
      </w:pPr>
      <w:rPr>
        <w:rFonts w:ascii="Symbol" w:hAnsi="Symbol" w:hint="default"/>
      </w:rPr>
    </w:lvl>
    <w:lvl w:ilvl="1">
      <w:numFmt w:val="bullet"/>
      <w:lvlText w:val="•"/>
      <w:lvlJc w:val="left"/>
      <w:pPr>
        <w:ind w:left="1785" w:hanging="705"/>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86DA9"/>
    <w:multiLevelType w:val="multilevel"/>
    <w:tmpl w:val="6728F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A548D5"/>
    <w:multiLevelType w:val="multilevel"/>
    <w:tmpl w:val="C868D87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716A54"/>
    <w:multiLevelType w:val="multilevel"/>
    <w:tmpl w:val="AB682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7B575E"/>
    <w:multiLevelType w:val="multilevel"/>
    <w:tmpl w:val="04E89F1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42031DC8"/>
    <w:multiLevelType w:val="multilevel"/>
    <w:tmpl w:val="8AE02DDA"/>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7" w15:restartNumberingAfterBreak="0">
    <w:nsid w:val="44CB6F67"/>
    <w:multiLevelType w:val="multilevel"/>
    <w:tmpl w:val="45AA0E9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7A47B5"/>
    <w:multiLevelType w:val="multilevel"/>
    <w:tmpl w:val="7598CEB6"/>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7A5ABF"/>
    <w:multiLevelType w:val="multilevel"/>
    <w:tmpl w:val="142AEB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667366"/>
    <w:multiLevelType w:val="multilevel"/>
    <w:tmpl w:val="D3723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F74A13"/>
    <w:multiLevelType w:val="multilevel"/>
    <w:tmpl w:val="13666EF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60079"/>
    <w:multiLevelType w:val="multilevel"/>
    <w:tmpl w:val="8040B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1023"/>
    <w:multiLevelType w:val="multilevel"/>
    <w:tmpl w:val="A1A00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875352"/>
    <w:multiLevelType w:val="multilevel"/>
    <w:tmpl w:val="869A3856"/>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AA34059"/>
    <w:multiLevelType w:val="multilevel"/>
    <w:tmpl w:val="9926ABA4"/>
    <w:lvl w:ilvl="0">
      <w:start w:val="1"/>
      <w:numFmt w:val="bullet"/>
      <w:pStyle w:val="UBx-titreparagraphe"/>
      <w:lvlText w:val=""/>
      <w:lvlJc w:val="left"/>
      <w:pPr>
        <w:tabs>
          <w:tab w:val="num" w:pos="288"/>
        </w:tabs>
        <w:ind w:left="396" w:hanging="108"/>
      </w:pPr>
      <w:rPr>
        <w:rFonts w:ascii="Wingdings 3" w:hAnsi="Wingdings 3"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204E6C"/>
    <w:multiLevelType w:val="multilevel"/>
    <w:tmpl w:val="855C8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39511366">
    <w:abstractNumId w:val="15"/>
  </w:num>
  <w:num w:numId="2" w16cid:durableId="348336704">
    <w:abstractNumId w:val="8"/>
  </w:num>
  <w:num w:numId="3" w16cid:durableId="218825018">
    <w:abstractNumId w:val="14"/>
  </w:num>
  <w:num w:numId="4" w16cid:durableId="1353994404">
    <w:abstractNumId w:val="2"/>
  </w:num>
  <w:num w:numId="5" w16cid:durableId="596837699">
    <w:abstractNumId w:val="1"/>
  </w:num>
  <w:num w:numId="6" w16cid:durableId="228614052">
    <w:abstractNumId w:val="16"/>
  </w:num>
  <w:num w:numId="7" w16cid:durableId="121273195">
    <w:abstractNumId w:val="0"/>
  </w:num>
  <w:num w:numId="8" w16cid:durableId="889805286">
    <w:abstractNumId w:val="5"/>
  </w:num>
  <w:num w:numId="9" w16cid:durableId="1173373982">
    <w:abstractNumId w:val="11"/>
  </w:num>
  <w:num w:numId="10" w16cid:durableId="462843576">
    <w:abstractNumId w:val="12"/>
  </w:num>
  <w:num w:numId="11" w16cid:durableId="520435699">
    <w:abstractNumId w:val="9"/>
  </w:num>
  <w:num w:numId="12" w16cid:durableId="246233207">
    <w:abstractNumId w:val="7"/>
  </w:num>
  <w:num w:numId="13" w16cid:durableId="97607008">
    <w:abstractNumId w:val="4"/>
  </w:num>
  <w:num w:numId="14" w16cid:durableId="864438215">
    <w:abstractNumId w:val="3"/>
  </w:num>
  <w:num w:numId="15" w16cid:durableId="350961865">
    <w:abstractNumId w:val="6"/>
  </w:num>
  <w:num w:numId="16" w16cid:durableId="33503760">
    <w:abstractNumId w:val="13"/>
  </w:num>
  <w:num w:numId="17" w16cid:durableId="1951011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C58"/>
    <w:rsid w:val="0001676B"/>
    <w:rsid w:val="00043B04"/>
    <w:rsid w:val="0008284F"/>
    <w:rsid w:val="000A31CB"/>
    <w:rsid w:val="00161B5A"/>
    <w:rsid w:val="00265850"/>
    <w:rsid w:val="00285371"/>
    <w:rsid w:val="002E294F"/>
    <w:rsid w:val="00463491"/>
    <w:rsid w:val="005F6F1D"/>
    <w:rsid w:val="00642F3F"/>
    <w:rsid w:val="00754E2F"/>
    <w:rsid w:val="008C0BF4"/>
    <w:rsid w:val="00911404"/>
    <w:rsid w:val="00937EAB"/>
    <w:rsid w:val="009515EC"/>
    <w:rsid w:val="009A1170"/>
    <w:rsid w:val="009B6EA9"/>
    <w:rsid w:val="009E3051"/>
    <w:rsid w:val="00A309F9"/>
    <w:rsid w:val="00A7447C"/>
    <w:rsid w:val="00AB7C58"/>
    <w:rsid w:val="00AE16A4"/>
    <w:rsid w:val="00B37234"/>
    <w:rsid w:val="00C73BFB"/>
    <w:rsid w:val="00C754DA"/>
    <w:rsid w:val="00CC7602"/>
    <w:rsid w:val="00D549BC"/>
    <w:rsid w:val="00D93E0E"/>
    <w:rsid w:val="00D94317"/>
    <w:rsid w:val="00E01F1B"/>
    <w:rsid w:val="00E4462C"/>
    <w:rsid w:val="00EE5BA7"/>
    <w:rsid w:val="00F15ECD"/>
    <w:rsid w:val="00F34DF3"/>
    <w:rsid w:val="00F65DC7"/>
    <w:rsid w:val="00FE2D45"/>
    <w:rsid w:val="00FE6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8BD9"/>
  <w15:docId w15:val="{B65A29B4-BC3A-402A-B4AC-14F73633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Roman" w:hAnsi="Times Roman"/>
      <w:sz w:val="22"/>
      <w:szCs w:val="24"/>
    </w:rPr>
  </w:style>
  <w:style w:type="paragraph" w:styleId="Titre1">
    <w:name w:val="heading 1"/>
    <w:basedOn w:val="Normal"/>
    <w:next w:val="Normal"/>
    <w:link w:val="Titre1Car"/>
    <w:pPr>
      <w:keepNext/>
      <w:outlineLvl w:val="0"/>
    </w:pPr>
    <w:rPr>
      <w:szCs w:val="2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pPr>
      <w:keepNext/>
      <w:spacing w:before="240" w:after="60"/>
      <w:outlineLvl w:val="3"/>
    </w:pPr>
    <w:rPr>
      <w:b/>
      <w:bCs/>
      <w:sz w:val="28"/>
      <w:szCs w:val="28"/>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Ubx-corpsdetextegris">
    <w:name w:val="Ubx - corps de texte gris"/>
    <w:basedOn w:val="Normal"/>
    <w:rPr>
      <w:color w:val="808080"/>
      <w:lang w:val="cs-CZ"/>
    </w:rPr>
  </w:style>
  <w:style w:type="paragraph" w:styleId="Pieddepage">
    <w:name w:val="footer"/>
    <w:basedOn w:val="Normal"/>
    <w:link w:val="PieddepageCar"/>
    <w:uiPriority w:val="99"/>
    <w:pPr>
      <w:tabs>
        <w:tab w:val="center" w:pos="4536"/>
        <w:tab w:val="right" w:pos="9072"/>
      </w:tabs>
    </w:pPr>
    <w:rPr>
      <w:color w:val="808080"/>
      <w:sz w:val="18"/>
    </w:rPr>
  </w:style>
  <w:style w:type="character" w:customStyle="1" w:styleId="grandeflche">
    <w:name w:val="grande flèche"/>
    <w:rPr>
      <w:rFonts w:ascii="Wingdings 3" w:hAnsi="Wingdings 3"/>
      <w:color w:val="808080"/>
      <w:sz w:val="32"/>
    </w:rPr>
  </w:style>
  <w:style w:type="paragraph" w:customStyle="1" w:styleId="UBx-titreniveau1">
    <w:name w:val="UBx - titre niveau 1"/>
    <w:basedOn w:val="Normal"/>
    <w:pPr>
      <w:numPr>
        <w:numId w:val="2"/>
      </w:numPr>
    </w:pPr>
    <w:rPr>
      <w:rFonts w:cs="Arial"/>
      <w:b/>
      <w:color w:val="808080"/>
      <w:sz w:val="36"/>
    </w:rPr>
  </w:style>
  <w:style w:type="paragraph" w:styleId="En-tte">
    <w:name w:val="header"/>
    <w:basedOn w:val="Normal"/>
    <w:link w:val="En-tteCar"/>
    <w:uiPriority w:val="99"/>
    <w:pPr>
      <w:tabs>
        <w:tab w:val="center" w:pos="4536"/>
        <w:tab w:val="right" w:pos="9072"/>
      </w:tabs>
    </w:pPr>
  </w:style>
  <w:style w:type="paragraph" w:customStyle="1" w:styleId="Ubx-titreniveau2">
    <w:name w:val="Ubx - titre niveau 2"/>
    <w:basedOn w:val="Normal"/>
    <w:pPr>
      <w:numPr>
        <w:numId w:val="3"/>
      </w:numPr>
    </w:pPr>
    <w:rPr>
      <w:rFonts w:cs="Arial"/>
      <w:b/>
      <w:sz w:val="26"/>
    </w:rPr>
  </w:style>
  <w:style w:type="paragraph" w:customStyle="1" w:styleId="UBx-corpsdetexte">
    <w:name w:val="UBx - corps de texte"/>
    <w:basedOn w:val="Normal"/>
    <w:pPr>
      <w:tabs>
        <w:tab w:val="left" w:pos="2127"/>
      </w:tabs>
      <w:ind w:left="2127" w:hanging="1276"/>
    </w:pPr>
    <w:rPr>
      <w:rFonts w:cs="Arial"/>
      <w:color w:val="000000"/>
    </w:rPr>
  </w:style>
  <w:style w:type="paragraph" w:customStyle="1" w:styleId="UBx-corpsdetextebold">
    <w:name w:val="UBx - corps de texte bold"/>
    <w:basedOn w:val="Normal"/>
    <w:rPr>
      <w:b/>
    </w:rPr>
  </w:style>
  <w:style w:type="character" w:customStyle="1" w:styleId="En-tteCar">
    <w:name w:val="En-tête Car"/>
    <w:link w:val="En-tte"/>
    <w:uiPriority w:val="99"/>
    <w:rPr>
      <w:rFonts w:ascii="Tw Cen MT" w:hAnsi="Tw Cen MT"/>
      <w:sz w:val="22"/>
      <w:szCs w:val="24"/>
    </w:rPr>
  </w:style>
  <w:style w:type="paragraph" w:customStyle="1" w:styleId="Ubx-titreniveau2pourcellulegris">
    <w:name w:val="Ubx - titre niveau 2 pour cellule gris"/>
    <w:basedOn w:val="Normal"/>
    <w:rPr>
      <w:b/>
      <w:color w:val="FFFFFF"/>
      <w:sz w:val="26"/>
      <w:lang w:val="cs-CZ"/>
    </w:rPr>
  </w:style>
  <w:style w:type="paragraph" w:customStyle="1" w:styleId="UBx-corpsdetexteboldgris">
    <w:name w:val="UBx - corps de texte bold gris"/>
    <w:basedOn w:val="UBx-corpsdetexte"/>
    <w:rPr>
      <w:b/>
      <w:color w:val="808080"/>
    </w:rPr>
  </w:style>
  <w:style w:type="paragraph" w:customStyle="1" w:styleId="numrodepage">
    <w:name w:val="numéro de page"/>
    <w:basedOn w:val="Normal"/>
    <w:link w:val="numrodepageCar"/>
    <w:pPr>
      <w:jc w:val="right"/>
    </w:pPr>
    <w:rPr>
      <w:rFonts w:cs="Arial"/>
      <w:color w:val="808080"/>
      <w:sz w:val="16"/>
    </w:rPr>
  </w:style>
  <w:style w:type="character" w:customStyle="1" w:styleId="numrodepageCar">
    <w:name w:val="numéro de page Car"/>
    <w:link w:val="numrodepage"/>
    <w:rPr>
      <w:rFonts w:ascii="Tw Cen MT" w:hAnsi="Tw Cen MT" w:cs="Arial"/>
      <w:color w:val="808080"/>
      <w:sz w:val="16"/>
      <w:szCs w:val="24"/>
      <w:lang w:val="fr-FR" w:eastAsia="fr-FR" w:bidi="ar-SA"/>
    </w:r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Bx-dateetintitulsdossier">
    <w:name w:val="UBx - date et intitulés dossier"/>
    <w:basedOn w:val="Normal"/>
    <w:pPr>
      <w:ind w:left="127" w:hanging="14"/>
    </w:pPr>
    <w:rPr>
      <w:rFonts w:cs="Arial"/>
      <w:color w:val="000000"/>
      <w:sz w:val="16"/>
    </w:rPr>
  </w:style>
  <w:style w:type="paragraph" w:customStyle="1" w:styleId="UBx-dateetintitulsdossiergris">
    <w:name w:val="UBx - date et intitulés dossier gris"/>
    <w:basedOn w:val="Normal"/>
    <w:pPr>
      <w:ind w:right="-70"/>
      <w:jc w:val="right"/>
    </w:pPr>
    <w:rPr>
      <w:rFonts w:cs="Arial"/>
      <w:bCs/>
      <w:color w:val="808080"/>
      <w:sz w:val="16"/>
      <w:szCs w:val="16"/>
    </w:rPr>
  </w:style>
  <w:style w:type="paragraph" w:customStyle="1" w:styleId="UBx-soustitreniveau1">
    <w:name w:val="UBx - sous titre niveau 1"/>
    <w:basedOn w:val="Normal"/>
    <w:rPr>
      <w:color w:val="808080"/>
      <w:sz w:val="28"/>
    </w:rPr>
  </w:style>
  <w:style w:type="paragraph" w:customStyle="1" w:styleId="UBx-titreparagraphe">
    <w:name w:val="UBx - titre paragraphe"/>
    <w:basedOn w:val="Normal"/>
    <w:link w:val="UBx-titreparagrapheCarCar"/>
    <w:pPr>
      <w:numPr>
        <w:numId w:val="1"/>
      </w:numPr>
      <w:ind w:left="0" w:firstLine="0"/>
    </w:pPr>
    <w:rPr>
      <w:rFonts w:cs="Arial"/>
      <w:b/>
      <w:color w:val="000000"/>
    </w:rPr>
  </w:style>
  <w:style w:type="character" w:customStyle="1" w:styleId="UBx-titreparagrapheCarCar">
    <w:name w:val="UBx - titre paragraphe Car Car"/>
    <w:link w:val="UBx-titreparagraphe"/>
    <w:rPr>
      <w:rFonts w:ascii="Times Roman" w:hAnsi="Times Roman" w:cs="Arial"/>
      <w:b/>
      <w:color w:val="000000"/>
      <w:sz w:val="22"/>
      <w:szCs w:val="24"/>
    </w:rPr>
  </w:style>
  <w:style w:type="paragraph" w:styleId="Textedebulles">
    <w:name w:val="Balloon Text"/>
    <w:basedOn w:val="Normal"/>
    <w:link w:val="TextedebullesCar"/>
    <w:rPr>
      <w:rFonts w:ascii="Tahoma" w:hAnsi="Tahoma"/>
      <w:sz w:val="16"/>
      <w:szCs w:val="16"/>
    </w:rPr>
  </w:style>
  <w:style w:type="paragraph" w:customStyle="1" w:styleId="UBx-tableauentte">
    <w:name w:val="UBx - tableau entête"/>
    <w:basedOn w:val="Normal"/>
    <w:rPr>
      <w:rFonts w:cs="Arial"/>
      <w:color w:val="000000"/>
      <w:sz w:val="16"/>
    </w:rPr>
  </w:style>
  <w:style w:type="character" w:customStyle="1" w:styleId="TextedebullesCar">
    <w:name w:val="Texte de bulles Car"/>
    <w:link w:val="Textedebulles"/>
    <w:rPr>
      <w:rFonts w:ascii="Tahoma" w:hAnsi="Tahoma" w:cs="Tahoma"/>
      <w:sz w:val="16"/>
      <w:szCs w:val="16"/>
    </w:rPr>
  </w:style>
  <w:style w:type="character" w:customStyle="1" w:styleId="PieddepageCar">
    <w:name w:val="Pied de page Car"/>
    <w:link w:val="Pieddepage"/>
    <w:uiPriority w:val="99"/>
    <w:rPr>
      <w:rFonts w:ascii="Tw Cen MT" w:hAnsi="Tw Cen MT"/>
      <w:color w:val="808080"/>
      <w:sz w:val="18"/>
      <w:szCs w:val="24"/>
    </w:rPr>
  </w:style>
  <w:style w:type="paragraph" w:styleId="Paragraphedeliste">
    <w:name w:val="List Paragraph"/>
    <w:basedOn w:val="Normal"/>
    <w:uiPriority w:val="34"/>
    <w:pPr>
      <w:ind w:left="720"/>
      <w:contextualSpacing/>
    </w:pPr>
  </w:style>
  <w:style w:type="character" w:styleId="Lienhypertexte">
    <w:name w:val="Hyperlink"/>
    <w:rPr>
      <w:color w:val="0000FF"/>
      <w:u w:val="single"/>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character" w:customStyle="1" w:styleId="CommentaireCar">
    <w:name w:val="Commentaire Car"/>
    <w:link w:val="Commentaire"/>
    <w:rPr>
      <w:rFonts w:ascii="Tw Cen MT" w:hAnsi="Tw Cen MT"/>
      <w:sz w:val="20"/>
      <w:szCs w:val="20"/>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Tw Cen MT" w:hAnsi="Tw Cen MT"/>
      <w:b/>
      <w:bCs/>
      <w:sz w:val="20"/>
      <w:szCs w:val="20"/>
    </w:rPr>
  </w:style>
  <w:style w:type="paragraph" w:customStyle="1" w:styleId="titreOBJETarialboldc26maj">
    <w:name w:val="titre OBJET arial bold c26 maj"/>
    <w:pPr>
      <w:tabs>
        <w:tab w:val="left" w:pos="-2552"/>
      </w:tabs>
    </w:pPr>
    <w:rPr>
      <w:rFonts w:ascii="Arial" w:hAnsi="Arial" w:cs="Arial"/>
      <w:b/>
      <w:color w:val="4A442A"/>
      <w:sz w:val="52"/>
      <w:szCs w:val="52"/>
    </w:rPr>
  </w:style>
  <w:style w:type="paragraph" w:customStyle="1" w:styleId="soustitreArialboldc11">
    <w:name w:val="soustitre Arial bold c11"/>
    <w:basedOn w:val="UBx-corpsdetexte"/>
    <w:qFormat/>
    <w:pPr>
      <w:tabs>
        <w:tab w:val="clear" w:pos="2127"/>
        <w:tab w:val="left" w:pos="-2552"/>
      </w:tabs>
      <w:ind w:left="0" w:firstLine="0"/>
    </w:pPr>
    <w:rPr>
      <w:rFonts w:ascii="Arial" w:hAnsi="Arial"/>
      <w:b/>
      <w:color w:val="4A442A"/>
      <w:szCs w:val="22"/>
    </w:rPr>
  </w:style>
  <w:style w:type="paragraph" w:customStyle="1" w:styleId="Soulignement">
    <w:name w:val="Soulignement"/>
    <w:basedOn w:val="Normal"/>
    <w:pPr>
      <w:pBdr>
        <w:top w:val="single" w:sz="4" w:space="4" w:color="000000"/>
      </w:pBdr>
    </w:pPr>
    <w:rPr>
      <w:rFonts w:ascii="Arial" w:hAnsi="Arial"/>
      <w:b/>
    </w:rPr>
  </w:style>
  <w:style w:type="paragraph" w:customStyle="1" w:styleId="blocdestinatairestructurec11arial">
    <w:name w:val="bloc destinataire &amp; structure c11 arial"/>
    <w:qFormat/>
    <w:rPr>
      <w:rFonts w:ascii="Arial" w:eastAsia="Calibri" w:hAnsi="Arial"/>
      <w:sz w:val="22"/>
      <w:szCs w:val="24"/>
      <w:lang w:eastAsia="en-US"/>
    </w:rPr>
  </w:style>
  <w:style w:type="paragraph" w:customStyle="1" w:styleId="Blocadressec9arial">
    <w:name w:val="Bloc adresse c9 arial"/>
    <w:basedOn w:val="Normal"/>
    <w:qFormat/>
    <w:rPr>
      <w:rFonts w:ascii="Arial" w:eastAsia="Calibri" w:hAnsi="Arial" w:cs="Arial"/>
      <w:sz w:val="18"/>
      <w:szCs w:val="18"/>
      <w:lang w:eastAsia="en-US"/>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rsid w:val="00D94317"/>
    <w:rPr>
      <w:rFonts w:ascii="Times Roman" w:hAnsi="Times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top.fr/fr/formation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flavigny@uttop.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ri-direction@uttop.fr" TargetMode="External"/><Relationship Id="rId4" Type="http://schemas.openxmlformats.org/officeDocument/2006/relationships/settings" Target="settings.xml"/><Relationship Id="rId9" Type="http://schemas.openxmlformats.org/officeDocument/2006/relationships/hyperlink" Target="mailto:mobility.nutteo@uttop.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0A94-7A62-4CC1-84D9-1E717696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4</Pages>
  <Words>1501</Words>
  <Characters>8261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modèle de document</vt:lpstr>
    </vt:vector>
  </TitlesOfParts>
  <Company>DAG</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subject/>
  <dc:creator>Université de Bordeaux</dc:creator>
  <cp:keywords/>
  <cp:lastModifiedBy>Nicolas Flavigny</cp:lastModifiedBy>
  <cp:revision>8</cp:revision>
  <dcterms:created xsi:type="dcterms:W3CDTF">2025-05-05T12:14:00Z</dcterms:created>
  <dcterms:modified xsi:type="dcterms:W3CDTF">2026-02-10T10:39:00Z</dcterms:modified>
</cp:coreProperties>
</file>