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16BD1" w14:textId="77777777" w:rsidR="00DF6A84" w:rsidRDefault="00DF6A84">
      <w:pPr>
        <w:spacing w:line="276" w:lineRule="auto"/>
        <w:jc w:val="both"/>
        <w:rPr>
          <w:rFonts w:ascii="Arial" w:hAnsi="Arial" w:cs="Arial"/>
          <w:b/>
          <w:bCs/>
          <w:iCs/>
          <w:color w:val="00AEEF"/>
          <w:sz w:val="28"/>
          <w:szCs w:val="28"/>
        </w:rPr>
      </w:pPr>
    </w:p>
    <w:p w14:paraId="09E214F5" w14:textId="77777777" w:rsidR="00DF6A84" w:rsidRDefault="00000000">
      <w:pPr>
        <w:spacing w:line="276" w:lineRule="auto"/>
        <w:jc w:val="both"/>
        <w:rPr>
          <w:rFonts w:ascii="Arial" w:hAnsi="Arial" w:cs="Arial"/>
          <w:b/>
          <w:bCs/>
          <w:iCs/>
          <w:color w:val="00AEEF"/>
          <w:sz w:val="28"/>
          <w:szCs w:val="28"/>
        </w:rPr>
      </w:pPr>
      <w:r>
        <w:rPr>
          <w:rFonts w:ascii="Arial" w:hAnsi="Arial" w:cs="Arial"/>
          <w:b/>
          <w:bCs/>
          <w:iCs/>
          <w:color w:val="00AEEF"/>
          <w:sz w:val="28"/>
          <w:szCs w:val="28"/>
        </w:rPr>
        <w:t xml:space="preserve">Mobilités sortantes pour les personnels UTTOP </w:t>
      </w:r>
    </w:p>
    <w:p w14:paraId="414AC15D" w14:textId="77777777" w:rsidR="00DF6A84" w:rsidRDefault="00000000">
      <w:pPr>
        <w:spacing w:line="276" w:lineRule="auto"/>
        <w:jc w:val="both"/>
        <w:rPr>
          <w:rFonts w:ascii="Arial" w:hAnsi="Arial" w:cs="Arial"/>
          <w:b/>
          <w:bCs/>
          <w:iCs/>
          <w:color w:val="00AEEF"/>
          <w:sz w:val="28"/>
          <w:szCs w:val="28"/>
        </w:rPr>
      </w:pPr>
      <w:r>
        <w:rPr>
          <w:rFonts w:ascii="Arial" w:hAnsi="Arial" w:cs="Arial"/>
          <w:b/>
          <w:bCs/>
          <w:iCs/>
          <w:color w:val="00AEEF"/>
          <w:sz w:val="28"/>
          <w:szCs w:val="28"/>
        </w:rPr>
        <w:t>Guide du candidat 2025</w:t>
      </w:r>
    </w:p>
    <w:p w14:paraId="6BE8D5C3" w14:textId="77777777" w:rsidR="00DF6A84" w:rsidRDefault="00DF6A84">
      <w:pPr>
        <w:spacing w:line="276" w:lineRule="auto"/>
        <w:jc w:val="both"/>
        <w:rPr>
          <w:rFonts w:ascii="Times New Roman" w:hAnsi="Times New Roman"/>
          <w:sz w:val="10"/>
          <w:szCs w:val="36"/>
        </w:rPr>
      </w:pPr>
    </w:p>
    <w:p w14:paraId="5E5D96E5" w14:textId="77777777" w:rsidR="00DF6A84" w:rsidRDefault="00000000">
      <w:pPr>
        <w:jc w:val="both"/>
        <w:rPr>
          <w:rFonts w:ascii="Times New Roman" w:hAnsi="Times New Roman"/>
          <w:szCs w:val="22"/>
        </w:rPr>
      </w:pPr>
      <w:bookmarkStart w:id="0" w:name="_Hlk152593350"/>
      <w:r>
        <w:rPr>
          <w:rFonts w:ascii="Times New Roman" w:hAnsi="Times New Roman"/>
          <w:color w:val="000000"/>
          <w:szCs w:val="22"/>
        </w:rPr>
        <w:t xml:space="preserve">Dans le cadre du projet Excellence NUTTéO – ANR-23-EXES-0009, </w:t>
      </w:r>
      <w:r>
        <w:rPr>
          <w:rFonts w:ascii="Times New Roman" w:hAnsi="Times New Roman"/>
          <w:szCs w:val="22"/>
        </w:rPr>
        <w:t>l’Université de Technologie Tarbes Occitanie Pyrénées (UTTOP) propose un programme de mobilités sortantes pour les personnels de l’UTTOP.</w:t>
      </w:r>
    </w:p>
    <w:p w14:paraId="4772AF2D" w14:textId="77777777" w:rsidR="00DF6A84" w:rsidRDefault="00DF6A84">
      <w:pPr>
        <w:jc w:val="both"/>
        <w:rPr>
          <w:rFonts w:ascii="Times New Roman" w:hAnsi="Times New Roman"/>
          <w:szCs w:val="22"/>
        </w:rPr>
      </w:pPr>
    </w:p>
    <w:p w14:paraId="15B71EFA" w14:textId="5BBC0CCA" w:rsidR="00DF6A84" w:rsidRDefault="00000000">
      <w:pPr>
        <w:jc w:val="both"/>
        <w:rPr>
          <w:rFonts w:ascii="Times New Roman" w:hAnsi="Times New Roman"/>
          <w:color w:val="000000" w:themeColor="text1"/>
          <w:szCs w:val="22"/>
        </w:rPr>
      </w:pPr>
      <w:r>
        <w:rPr>
          <w:rFonts w:ascii="Times New Roman" w:hAnsi="Times New Roman"/>
          <w:color w:val="000000" w:themeColor="text1"/>
          <w:szCs w:val="22"/>
        </w:rPr>
        <w:t xml:space="preserve">L’objectif de ce programme est de permettre aux personnels de l’UTTOP de réaliser une expérience d’enseignement à l’étranger, de créer du réseau, d’initier des projets de recherche avec des partenaires internationaux, de bénéficier </w:t>
      </w:r>
      <w:r w:rsidR="001E5AB1">
        <w:rPr>
          <w:rFonts w:ascii="Times New Roman" w:hAnsi="Times New Roman"/>
          <w:color w:val="000000" w:themeColor="text1"/>
          <w:szCs w:val="22"/>
        </w:rPr>
        <w:t>d’un retour</w:t>
      </w:r>
      <w:r>
        <w:rPr>
          <w:rFonts w:ascii="Times New Roman" w:hAnsi="Times New Roman"/>
          <w:color w:val="000000" w:themeColor="text1"/>
          <w:szCs w:val="22"/>
        </w:rPr>
        <w:t xml:space="preserve"> d’expériences d’un service support tout en améliorant les compétences linguistiques de ses personnels.</w:t>
      </w:r>
    </w:p>
    <w:p w14:paraId="2D2C1731" w14:textId="77777777" w:rsidR="00DF6A84" w:rsidRDefault="00DF6A84">
      <w:pPr>
        <w:jc w:val="both"/>
        <w:rPr>
          <w:rFonts w:ascii="Times New Roman" w:hAnsi="Times New Roman"/>
          <w:b/>
          <w:szCs w:val="22"/>
        </w:rPr>
      </w:pPr>
    </w:p>
    <w:p w14:paraId="0F827963" w14:textId="77777777" w:rsidR="00DF6A84" w:rsidRDefault="00000000">
      <w:pPr>
        <w:spacing w:line="276" w:lineRule="auto"/>
        <w:jc w:val="both"/>
        <w:rPr>
          <w:rFonts w:ascii="Arial" w:hAnsi="Arial" w:cs="Arial"/>
          <w:b/>
          <w:bCs/>
          <w:iCs/>
          <w:color w:val="00AEEF"/>
          <w:szCs w:val="22"/>
        </w:rPr>
      </w:pPr>
      <w:r>
        <w:rPr>
          <w:rFonts w:ascii="Arial" w:hAnsi="Arial" w:cs="Arial"/>
          <w:b/>
          <w:bCs/>
          <w:iCs/>
          <w:color w:val="00AEEF"/>
          <w:szCs w:val="22"/>
        </w:rPr>
        <w:t>Durée</w:t>
      </w:r>
    </w:p>
    <w:p w14:paraId="1B77827D" w14:textId="77777777" w:rsidR="00DF6A84" w:rsidRDefault="00000000">
      <w:pPr>
        <w:jc w:val="both"/>
        <w:rPr>
          <w:rFonts w:ascii="Times New Roman" w:hAnsi="Times New Roman"/>
          <w:szCs w:val="22"/>
        </w:rPr>
      </w:pPr>
      <w:r>
        <w:rPr>
          <w:rFonts w:ascii="Times New Roman" w:hAnsi="Times New Roman"/>
          <w:szCs w:val="22"/>
        </w:rPr>
        <w:t xml:space="preserve">Les lauréats seront financés pour des séjours d’une durée de 15 jours à 4 mois. </w:t>
      </w:r>
    </w:p>
    <w:p w14:paraId="52D5BFBD" w14:textId="067047A1" w:rsidR="00DF6A84" w:rsidRDefault="00000000">
      <w:pPr>
        <w:jc w:val="both"/>
        <w:rPr>
          <w:rFonts w:ascii="Times New Roman" w:hAnsi="Times New Roman"/>
          <w:szCs w:val="22"/>
        </w:rPr>
      </w:pPr>
      <w:r>
        <w:rPr>
          <w:rFonts w:ascii="Times New Roman" w:hAnsi="Times New Roman"/>
          <w:szCs w:val="22"/>
        </w:rPr>
        <w:t xml:space="preserve">Le programme ne finance pas de séjours inférieurs à 15 jours (pour rappel, le programme ERASMUS+ de l’UTTOP finance les mobilités courtes). </w:t>
      </w:r>
      <w:r w:rsidR="001E5AB1">
        <w:rPr>
          <w:rFonts w:ascii="Times New Roman" w:hAnsi="Times New Roman"/>
          <w:szCs w:val="22"/>
        </w:rPr>
        <w:t xml:space="preserve"> </w:t>
      </w:r>
    </w:p>
    <w:p w14:paraId="6D2996B1" w14:textId="77777777" w:rsidR="00DF6A84" w:rsidRDefault="00DF6A84">
      <w:pPr>
        <w:jc w:val="both"/>
        <w:rPr>
          <w:rFonts w:ascii="Times New Roman" w:hAnsi="Times New Roman"/>
          <w:szCs w:val="22"/>
        </w:rPr>
      </w:pPr>
    </w:p>
    <w:p w14:paraId="6F86E6C1" w14:textId="77777777" w:rsidR="00DF6A84" w:rsidRDefault="00DF6A84">
      <w:pPr>
        <w:jc w:val="both"/>
        <w:rPr>
          <w:rFonts w:ascii="Times New Roman" w:hAnsi="Times New Roman"/>
          <w:szCs w:val="22"/>
        </w:rPr>
      </w:pPr>
    </w:p>
    <w:p w14:paraId="254F6E08" w14:textId="77777777" w:rsidR="00DF6A84" w:rsidRDefault="00000000">
      <w:pPr>
        <w:jc w:val="both"/>
        <w:rPr>
          <w:rFonts w:ascii="Times New Roman" w:hAnsi="Times New Roman"/>
          <w:b/>
          <w:color w:val="000000" w:themeColor="text1"/>
          <w:szCs w:val="22"/>
        </w:rPr>
      </w:pPr>
      <w:r>
        <w:rPr>
          <w:rFonts w:ascii="Times New Roman" w:hAnsi="Times New Roman"/>
          <w:color w:val="000000" w:themeColor="text1"/>
          <w:szCs w:val="22"/>
        </w:rPr>
        <w:t xml:space="preserve">Les séjours doivent être programmés à partir de septembre 2025 et se dérouler sur </w:t>
      </w:r>
      <w:r>
        <w:rPr>
          <w:rFonts w:ascii="Times New Roman" w:hAnsi="Times New Roman"/>
          <w:b/>
          <w:color w:val="000000" w:themeColor="text1"/>
          <w:szCs w:val="22"/>
        </w:rPr>
        <w:t>une seule période de mobilité.</w:t>
      </w:r>
    </w:p>
    <w:bookmarkEnd w:id="0"/>
    <w:p w14:paraId="733CDC61" w14:textId="77777777" w:rsidR="00DF6A84" w:rsidRDefault="00DF6A84">
      <w:pPr>
        <w:jc w:val="both"/>
        <w:rPr>
          <w:rFonts w:ascii="Times New Roman" w:hAnsi="Times New Roman"/>
          <w:b/>
          <w:color w:val="000000" w:themeColor="text1"/>
          <w:sz w:val="32"/>
          <w:szCs w:val="22"/>
        </w:rPr>
      </w:pPr>
    </w:p>
    <w:p w14:paraId="00DF6D47" w14:textId="77777777" w:rsidR="00DF6A84" w:rsidRDefault="00000000">
      <w:pPr>
        <w:spacing w:line="276" w:lineRule="auto"/>
        <w:jc w:val="both"/>
        <w:rPr>
          <w:rFonts w:ascii="Arial" w:hAnsi="Arial" w:cs="Arial"/>
          <w:b/>
          <w:bCs/>
          <w:iCs/>
          <w:color w:val="00AEEF"/>
          <w:szCs w:val="22"/>
        </w:rPr>
      </w:pPr>
      <w:r>
        <w:rPr>
          <w:rFonts w:ascii="Arial" w:hAnsi="Arial" w:cs="Arial"/>
          <w:b/>
          <w:bCs/>
          <w:iCs/>
          <w:color w:val="00AEEF"/>
          <w:szCs w:val="22"/>
        </w:rPr>
        <w:t xml:space="preserve">Critères d’éligibilité </w:t>
      </w:r>
    </w:p>
    <w:p w14:paraId="6FABB308" w14:textId="5F63A272" w:rsidR="00CC028E" w:rsidRPr="00CC028E" w:rsidRDefault="00CC028E" w:rsidP="00CC028E">
      <w:pPr>
        <w:spacing w:line="276" w:lineRule="auto"/>
        <w:ind w:right="197"/>
        <w:jc w:val="both"/>
        <w:rPr>
          <w:rFonts w:ascii="Times New Roman" w:hAnsi="Times New Roman"/>
          <w:szCs w:val="22"/>
        </w:rPr>
      </w:pPr>
      <w:r>
        <w:rPr>
          <w:rFonts w:ascii="Times New Roman" w:hAnsi="Times New Roman"/>
          <w:szCs w:val="22"/>
        </w:rPr>
        <w:t>Le, La candidat(e) doit :</w:t>
      </w:r>
    </w:p>
    <w:p w14:paraId="166FEFF9" w14:textId="54F75E1F" w:rsidR="00DF6A84" w:rsidRDefault="00CC028E">
      <w:pPr>
        <w:pStyle w:val="Paragraphedeliste"/>
        <w:numPr>
          <w:ilvl w:val="0"/>
          <w:numId w:val="19"/>
        </w:numPr>
        <w:spacing w:line="276" w:lineRule="auto"/>
        <w:ind w:right="197"/>
        <w:jc w:val="both"/>
        <w:rPr>
          <w:rFonts w:ascii="Times New Roman" w:hAnsi="Times New Roman"/>
          <w:szCs w:val="22"/>
        </w:rPr>
      </w:pPr>
      <w:r>
        <w:rPr>
          <w:rFonts w:ascii="Times New Roman" w:hAnsi="Times New Roman"/>
          <w:szCs w:val="22"/>
        </w:rPr>
        <w:t>Être</w:t>
      </w:r>
      <w:r w:rsidR="00000000">
        <w:rPr>
          <w:rFonts w:ascii="Times New Roman" w:hAnsi="Times New Roman"/>
          <w:szCs w:val="22"/>
        </w:rPr>
        <w:t xml:space="preserve"> en poste à l’UTTOP</w:t>
      </w:r>
    </w:p>
    <w:p w14:paraId="7B7C87FC" w14:textId="64BDC445" w:rsidR="00DF6A84" w:rsidRPr="001E5AB1" w:rsidRDefault="00CC028E" w:rsidP="001E5AB1">
      <w:pPr>
        <w:pStyle w:val="Paragraphedeliste"/>
        <w:numPr>
          <w:ilvl w:val="0"/>
          <w:numId w:val="19"/>
        </w:numPr>
        <w:spacing w:after="120"/>
        <w:jc w:val="both"/>
        <w:rPr>
          <w:rFonts w:ascii="Times New Roman" w:hAnsi="Times New Roman"/>
          <w:szCs w:val="22"/>
        </w:rPr>
      </w:pPr>
      <w:r>
        <w:rPr>
          <w:rFonts w:ascii="Times New Roman" w:hAnsi="Times New Roman"/>
          <w:szCs w:val="22"/>
        </w:rPr>
        <w:t>P</w:t>
      </w:r>
      <w:r w:rsidR="00000000" w:rsidRPr="001E5AB1">
        <w:rPr>
          <w:rFonts w:ascii="Times New Roman" w:hAnsi="Times New Roman"/>
          <w:szCs w:val="22"/>
        </w:rPr>
        <w:t>résenter un projet de recherche et/ou d'enseignement et/ou de réseautage ou retour d’expérience (avec le détail des moyens mis en œuvre par l'équipe qui accueille)</w:t>
      </w:r>
    </w:p>
    <w:p w14:paraId="7379D052" w14:textId="3999621D" w:rsidR="00DF6A84" w:rsidRDefault="00CC028E">
      <w:pPr>
        <w:pStyle w:val="Paragraphedeliste"/>
        <w:numPr>
          <w:ilvl w:val="0"/>
          <w:numId w:val="19"/>
        </w:numPr>
        <w:spacing w:line="276" w:lineRule="auto"/>
        <w:ind w:right="197"/>
        <w:jc w:val="both"/>
        <w:rPr>
          <w:rFonts w:ascii="Times New Roman" w:hAnsi="Times New Roman"/>
          <w:szCs w:val="22"/>
        </w:rPr>
      </w:pPr>
      <w:r>
        <w:rPr>
          <w:rFonts w:ascii="Times New Roman" w:hAnsi="Times New Roman"/>
          <w:szCs w:val="22"/>
        </w:rPr>
        <w:t xml:space="preserve">Ne pas être âgé de plus de </w:t>
      </w:r>
      <w:r w:rsidR="00000000">
        <w:rPr>
          <w:rFonts w:ascii="Times New Roman" w:hAnsi="Times New Roman"/>
          <w:szCs w:val="22"/>
        </w:rPr>
        <w:t>à 67 ans</w:t>
      </w:r>
    </w:p>
    <w:p w14:paraId="2339CAB5" w14:textId="77777777" w:rsidR="00DF6A84" w:rsidRDefault="00000000">
      <w:pPr>
        <w:pStyle w:val="Paragraphedeliste"/>
        <w:numPr>
          <w:ilvl w:val="0"/>
          <w:numId w:val="19"/>
        </w:numPr>
        <w:spacing w:line="276" w:lineRule="auto"/>
        <w:ind w:right="197"/>
        <w:jc w:val="both"/>
        <w:rPr>
          <w:rFonts w:ascii="Times New Roman" w:hAnsi="Times New Roman"/>
          <w:szCs w:val="22"/>
        </w:rPr>
      </w:pPr>
      <w:r>
        <w:rPr>
          <w:rFonts w:ascii="Times New Roman" w:hAnsi="Times New Roman"/>
          <w:szCs w:val="22"/>
        </w:rPr>
        <w:t>Fournir une lettre d’invitation de l’établissement d’accueil</w:t>
      </w:r>
    </w:p>
    <w:p w14:paraId="7B225166" w14:textId="77777777" w:rsidR="00DF6A84" w:rsidRDefault="00DF6A84">
      <w:pPr>
        <w:spacing w:line="276" w:lineRule="auto"/>
        <w:ind w:right="197"/>
        <w:jc w:val="both"/>
        <w:rPr>
          <w:rFonts w:ascii="Times New Roman" w:hAnsi="Times New Roman"/>
          <w:szCs w:val="22"/>
        </w:rPr>
      </w:pPr>
    </w:p>
    <w:p w14:paraId="6E99B97A" w14:textId="77777777" w:rsidR="00DF6A84" w:rsidRDefault="00DF6A84">
      <w:pPr>
        <w:spacing w:line="276" w:lineRule="auto"/>
        <w:ind w:right="197"/>
        <w:contextualSpacing/>
        <w:jc w:val="both"/>
        <w:rPr>
          <w:rFonts w:ascii="Times New Roman" w:hAnsi="Times New Roman"/>
          <w:szCs w:val="22"/>
        </w:rPr>
      </w:pPr>
    </w:p>
    <w:p w14:paraId="1A6D6E3D" w14:textId="77777777" w:rsidR="00DF6A84" w:rsidRDefault="00DF6A84">
      <w:pPr>
        <w:spacing w:line="276" w:lineRule="auto"/>
        <w:jc w:val="both"/>
        <w:rPr>
          <w:rFonts w:ascii="Arial" w:hAnsi="Arial" w:cs="Arial"/>
          <w:b/>
          <w:bCs/>
          <w:iCs/>
          <w:color w:val="00AEEF"/>
          <w:szCs w:val="22"/>
        </w:rPr>
      </w:pPr>
    </w:p>
    <w:p w14:paraId="732AE9CE" w14:textId="77777777" w:rsidR="00DF6A84" w:rsidRDefault="00000000">
      <w:pPr>
        <w:spacing w:line="276" w:lineRule="auto"/>
        <w:jc w:val="both"/>
        <w:rPr>
          <w:rFonts w:ascii="Arial" w:hAnsi="Arial" w:cs="Arial"/>
          <w:b/>
          <w:bCs/>
          <w:iCs/>
          <w:color w:val="00AEEF"/>
          <w:szCs w:val="22"/>
        </w:rPr>
      </w:pPr>
      <w:r>
        <w:rPr>
          <w:rFonts w:ascii="Arial" w:hAnsi="Arial" w:cs="Arial"/>
          <w:b/>
          <w:bCs/>
          <w:iCs/>
          <w:color w:val="00AEEF"/>
          <w:szCs w:val="22"/>
        </w:rPr>
        <w:t xml:space="preserve">Financement et services d’accueil </w:t>
      </w:r>
    </w:p>
    <w:p w14:paraId="50588742" w14:textId="77777777" w:rsidR="00DF6A84" w:rsidRDefault="00000000">
      <w:pPr>
        <w:spacing w:after="120"/>
        <w:jc w:val="both"/>
        <w:rPr>
          <w:rFonts w:ascii="Times New Roman" w:hAnsi="Times New Roman"/>
          <w:szCs w:val="22"/>
        </w:rPr>
      </w:pPr>
      <w:r>
        <w:rPr>
          <w:rFonts w:ascii="Times New Roman" w:hAnsi="Times New Roman"/>
          <w:szCs w:val="22"/>
        </w:rPr>
        <w:t>Le soutien financier comprendra :</w:t>
      </w:r>
    </w:p>
    <w:p w14:paraId="6F49DFE4" w14:textId="77777777" w:rsidR="00DF6A84" w:rsidRDefault="00000000">
      <w:pPr>
        <w:pStyle w:val="Paragraphedeliste"/>
        <w:numPr>
          <w:ilvl w:val="0"/>
          <w:numId w:val="10"/>
        </w:numPr>
        <w:rPr>
          <w:rFonts w:ascii="Times New Roman" w:hAnsi="Times New Roman"/>
          <w:szCs w:val="22"/>
        </w:rPr>
      </w:pPr>
      <w:r>
        <w:rPr>
          <w:rFonts w:ascii="Times New Roman" w:hAnsi="Times New Roman"/>
          <w:szCs w:val="22"/>
        </w:rPr>
        <w:t>Le salaire du candidat est maintenu pendant la durée de la mobilité</w:t>
      </w:r>
    </w:p>
    <w:p w14:paraId="001F23C5" w14:textId="77777777" w:rsidR="00DF6A84" w:rsidRDefault="00000000">
      <w:pPr>
        <w:pStyle w:val="Paragraphedeliste"/>
        <w:numPr>
          <w:ilvl w:val="0"/>
          <w:numId w:val="10"/>
        </w:numPr>
        <w:rPr>
          <w:rFonts w:ascii="Times New Roman" w:hAnsi="Times New Roman"/>
          <w:b/>
          <w:bCs/>
          <w:szCs w:val="22"/>
        </w:rPr>
      </w:pPr>
      <w:r>
        <w:rPr>
          <w:rFonts w:ascii="Times New Roman" w:hAnsi="Times New Roman"/>
          <w:szCs w:val="22"/>
        </w:rPr>
        <w:t>Un Forfait journalier sur la base de 70% du Per diem National pour les frais d’hébergement et de restauration et autres frais quotidiens,</w:t>
      </w:r>
    </w:p>
    <w:p w14:paraId="45ABEC72" w14:textId="77777777" w:rsidR="00DF6A84" w:rsidRDefault="00000000">
      <w:pPr>
        <w:pStyle w:val="Paragraphedeliste"/>
        <w:numPr>
          <w:ilvl w:val="0"/>
          <w:numId w:val="10"/>
        </w:numPr>
        <w:rPr>
          <w:rFonts w:ascii="Times New Roman" w:hAnsi="Times New Roman"/>
          <w:b/>
          <w:bCs/>
          <w:szCs w:val="22"/>
        </w:rPr>
      </w:pPr>
      <w:r>
        <w:rPr>
          <w:rFonts w:ascii="Times New Roman" w:hAnsi="Times New Roman"/>
          <w:szCs w:val="22"/>
        </w:rPr>
        <w:t>Un voyage aller-retour depuis le lieu de résidence du lauréat dans les limites de :</w:t>
      </w:r>
    </w:p>
    <w:p w14:paraId="6F9AADE0" w14:textId="77777777" w:rsidR="00DF6A84" w:rsidRDefault="00000000">
      <w:pPr>
        <w:pStyle w:val="Paragraphedeliste"/>
        <w:numPr>
          <w:ilvl w:val="0"/>
          <w:numId w:val="18"/>
        </w:numPr>
        <w:tabs>
          <w:tab w:val="left" w:pos="993"/>
        </w:tabs>
        <w:spacing w:line="276" w:lineRule="auto"/>
        <w:ind w:hanging="11"/>
        <w:jc w:val="both"/>
        <w:rPr>
          <w:rFonts w:ascii="Times New Roman" w:hAnsi="Times New Roman"/>
          <w:szCs w:val="22"/>
        </w:rPr>
      </w:pPr>
      <w:r>
        <w:rPr>
          <w:rFonts w:ascii="Times New Roman" w:hAnsi="Times New Roman"/>
          <w:szCs w:val="22"/>
        </w:rPr>
        <w:t>800€ pour les déplacements à l’intérieur de l’Europe</w:t>
      </w:r>
    </w:p>
    <w:p w14:paraId="1C0D5826" w14:textId="77777777" w:rsidR="00DF6A84" w:rsidRDefault="00000000">
      <w:pPr>
        <w:pStyle w:val="Paragraphedeliste"/>
        <w:numPr>
          <w:ilvl w:val="0"/>
          <w:numId w:val="18"/>
        </w:numPr>
        <w:tabs>
          <w:tab w:val="left" w:pos="993"/>
        </w:tabs>
        <w:spacing w:line="276" w:lineRule="auto"/>
        <w:ind w:hanging="11"/>
        <w:jc w:val="both"/>
        <w:rPr>
          <w:rFonts w:ascii="Times New Roman" w:hAnsi="Times New Roman"/>
          <w:szCs w:val="22"/>
        </w:rPr>
      </w:pPr>
      <w:r>
        <w:rPr>
          <w:rFonts w:ascii="Times New Roman" w:hAnsi="Times New Roman"/>
          <w:szCs w:val="22"/>
        </w:rPr>
        <w:t>1000€ pour l’Afrique du Nord et la Turquie</w:t>
      </w:r>
    </w:p>
    <w:p w14:paraId="46FB6154" w14:textId="77777777" w:rsidR="00DF6A84" w:rsidRDefault="00000000">
      <w:pPr>
        <w:pStyle w:val="Paragraphedeliste"/>
        <w:numPr>
          <w:ilvl w:val="0"/>
          <w:numId w:val="18"/>
        </w:numPr>
        <w:tabs>
          <w:tab w:val="left" w:pos="993"/>
        </w:tabs>
        <w:spacing w:line="276" w:lineRule="auto"/>
        <w:ind w:hanging="11"/>
        <w:jc w:val="both"/>
        <w:rPr>
          <w:rFonts w:ascii="Times New Roman" w:hAnsi="Times New Roman"/>
          <w:szCs w:val="22"/>
        </w:rPr>
      </w:pPr>
      <w:r>
        <w:rPr>
          <w:rFonts w:ascii="Times New Roman" w:hAnsi="Times New Roman"/>
          <w:szCs w:val="22"/>
        </w:rPr>
        <w:t>1500€ pour l’Amérique du Nord</w:t>
      </w:r>
    </w:p>
    <w:p w14:paraId="34D19DD8" w14:textId="77777777" w:rsidR="00DF6A84" w:rsidRDefault="00000000">
      <w:pPr>
        <w:pStyle w:val="Paragraphedeliste"/>
        <w:numPr>
          <w:ilvl w:val="0"/>
          <w:numId w:val="18"/>
        </w:numPr>
        <w:tabs>
          <w:tab w:val="left" w:pos="993"/>
        </w:tabs>
        <w:spacing w:line="276" w:lineRule="auto"/>
        <w:ind w:hanging="11"/>
        <w:jc w:val="both"/>
        <w:rPr>
          <w:rFonts w:ascii="Times New Roman" w:hAnsi="Times New Roman"/>
          <w:szCs w:val="22"/>
        </w:rPr>
      </w:pPr>
      <w:r>
        <w:rPr>
          <w:rFonts w:ascii="Times New Roman" w:hAnsi="Times New Roman"/>
          <w:szCs w:val="22"/>
        </w:rPr>
        <w:t>2000€ pour le reste de l’Afrique et le reste du monde</w:t>
      </w:r>
    </w:p>
    <w:p w14:paraId="68A14880" w14:textId="77777777" w:rsidR="00DF6A84" w:rsidRDefault="00DF6A84">
      <w:pPr>
        <w:pStyle w:val="Paragraphedeliste"/>
        <w:spacing w:line="276" w:lineRule="auto"/>
        <w:jc w:val="both"/>
        <w:rPr>
          <w:rFonts w:ascii="Times New Roman" w:hAnsi="Times New Roman"/>
          <w:szCs w:val="22"/>
        </w:rPr>
      </w:pPr>
    </w:p>
    <w:p w14:paraId="0E6738F6" w14:textId="77777777" w:rsidR="00DF6A84" w:rsidRDefault="00000000">
      <w:pPr>
        <w:spacing w:line="276" w:lineRule="auto"/>
        <w:jc w:val="both"/>
        <w:rPr>
          <w:rFonts w:ascii="Times New Roman" w:hAnsi="Times New Roman"/>
          <w:szCs w:val="22"/>
        </w:rPr>
      </w:pPr>
      <w:r>
        <w:rPr>
          <w:rFonts w:ascii="Times New Roman" w:hAnsi="Times New Roman"/>
          <w:szCs w:val="22"/>
        </w:rPr>
        <w:t xml:space="preserve">Afin d’optimiser les coûts liés au transport, les billets de voyage et les ordres de mission associés devront être soumis au minimum 1 mois avant la date du déplacement. </w:t>
      </w:r>
    </w:p>
    <w:p w14:paraId="2900DC68" w14:textId="77777777" w:rsidR="00DF6A84" w:rsidRDefault="00000000">
      <w:pPr>
        <w:spacing w:line="276" w:lineRule="auto"/>
        <w:jc w:val="both"/>
        <w:rPr>
          <w:rFonts w:ascii="Times New Roman" w:hAnsi="Times New Roman"/>
          <w:szCs w:val="22"/>
        </w:rPr>
      </w:pPr>
      <w:r>
        <w:rPr>
          <w:rFonts w:ascii="Times New Roman" w:hAnsi="Times New Roman"/>
          <w:szCs w:val="22"/>
        </w:rPr>
        <w:t>Tout autre déplacement dans le cadre du séjour du lauréat (conférence, séminaire, etc.) devra être validé et pris en charge par la structure d’accueil sur son budget ou financé par les fonds propres de l’invité.</w:t>
      </w:r>
    </w:p>
    <w:p w14:paraId="21144D9C" w14:textId="77777777" w:rsidR="00DF6A84" w:rsidRDefault="00DF6A84">
      <w:pPr>
        <w:spacing w:line="276" w:lineRule="auto"/>
        <w:jc w:val="both"/>
        <w:rPr>
          <w:rFonts w:ascii="Times New Roman" w:hAnsi="Times New Roman"/>
          <w:b/>
          <w:bCs/>
          <w:iCs/>
          <w:szCs w:val="22"/>
        </w:rPr>
      </w:pPr>
    </w:p>
    <w:p w14:paraId="22F22C9F" w14:textId="77777777" w:rsidR="00DF6A84" w:rsidRDefault="00000000">
      <w:pPr>
        <w:spacing w:line="276" w:lineRule="auto"/>
        <w:rPr>
          <w:rFonts w:ascii="Arial" w:hAnsi="Arial" w:cs="Arial"/>
          <w:b/>
          <w:bCs/>
          <w:iCs/>
          <w:color w:val="00AEEF"/>
          <w:szCs w:val="22"/>
        </w:rPr>
      </w:pPr>
      <w:r>
        <w:rPr>
          <w:rFonts w:ascii="Arial" w:hAnsi="Arial" w:cs="Arial"/>
          <w:b/>
          <w:bCs/>
          <w:iCs/>
          <w:color w:val="00AEEF"/>
          <w:szCs w:val="22"/>
        </w:rPr>
        <w:lastRenderedPageBreak/>
        <w:t xml:space="preserve">Santé et sécurité  </w:t>
      </w:r>
    </w:p>
    <w:p w14:paraId="3FA68629" w14:textId="0E97169A" w:rsidR="00DF6A84" w:rsidRDefault="00000000">
      <w:pPr>
        <w:spacing w:line="276" w:lineRule="auto"/>
        <w:jc w:val="both"/>
        <w:rPr>
          <w:rFonts w:ascii="Times New Roman" w:hAnsi="Times New Roman"/>
          <w:szCs w:val="22"/>
        </w:rPr>
      </w:pPr>
      <w:r>
        <w:rPr>
          <w:rFonts w:ascii="Times New Roman" w:hAnsi="Times New Roman"/>
          <w:szCs w:val="22"/>
        </w:rPr>
        <w:t xml:space="preserve">L’ensemble des candidats doit s’assurer de disposer d’une assurance responsabilité civile, rapatriement-décès valable à l’étranger. Ils devront en outre suivre les préconisations de conseils au voyageur du </w:t>
      </w:r>
      <w:proofErr w:type="gramStart"/>
      <w:r>
        <w:rPr>
          <w:rFonts w:ascii="Times New Roman" w:hAnsi="Times New Roman"/>
          <w:szCs w:val="22"/>
        </w:rPr>
        <w:t>Ministère de l’Europe</w:t>
      </w:r>
      <w:proofErr w:type="gramEnd"/>
      <w:r>
        <w:rPr>
          <w:rFonts w:ascii="Times New Roman" w:hAnsi="Times New Roman"/>
          <w:szCs w:val="22"/>
        </w:rPr>
        <w:t xml:space="preserve"> et des Affaires Etrangères et s’inscrire sur le fil d’ariane.</w:t>
      </w:r>
    </w:p>
    <w:p w14:paraId="7275A7C9" w14:textId="77777777" w:rsidR="00DF6A84" w:rsidRDefault="00DF6A84">
      <w:pPr>
        <w:spacing w:line="276" w:lineRule="auto"/>
        <w:jc w:val="both"/>
        <w:rPr>
          <w:rFonts w:ascii="Times New Roman" w:hAnsi="Times New Roman"/>
          <w:szCs w:val="22"/>
        </w:rPr>
      </w:pPr>
      <w:hyperlink r:id="rId8" w:tooltip="http://www.diplomatie.gouv.fr/fr/conseils-aux-voyageurs/conseils-par-pays-destination/" w:history="1">
        <w:r>
          <w:rPr>
            <w:rStyle w:val="Lienhypertexte"/>
            <w:rFonts w:ascii="Times New Roman" w:hAnsi="Times New Roman"/>
            <w:szCs w:val="22"/>
          </w:rPr>
          <w:t>www.diplomatie.gouv.fr/fr/conseils-aux-voyageurs/conseils-par-pays-destination/</w:t>
        </w:r>
      </w:hyperlink>
    </w:p>
    <w:p w14:paraId="26B2C282" w14:textId="77777777" w:rsidR="00DF6A84" w:rsidRDefault="00DF6A84">
      <w:pPr>
        <w:spacing w:line="276" w:lineRule="auto"/>
        <w:jc w:val="both"/>
        <w:rPr>
          <w:rFonts w:ascii="Times New Roman" w:hAnsi="Times New Roman"/>
          <w:szCs w:val="22"/>
        </w:rPr>
      </w:pPr>
    </w:p>
    <w:p w14:paraId="32DCABB3" w14:textId="77777777" w:rsidR="00DF6A84" w:rsidRDefault="00000000">
      <w:pPr>
        <w:spacing w:line="276" w:lineRule="auto"/>
        <w:jc w:val="both"/>
        <w:rPr>
          <w:rFonts w:ascii="Arial" w:hAnsi="Arial" w:cs="Arial"/>
          <w:b/>
          <w:sz w:val="20"/>
          <w:szCs w:val="20"/>
        </w:rPr>
      </w:pPr>
      <w:r>
        <w:rPr>
          <w:rFonts w:ascii="Times New Roman" w:hAnsi="Times New Roman"/>
          <w:szCs w:val="22"/>
        </w:rPr>
        <w:t>Les déplacements vers des pays classés orange et rouge en termes de sécurité sont interdits.</w:t>
      </w:r>
    </w:p>
    <w:p w14:paraId="56B3CDE3" w14:textId="77777777" w:rsidR="00DF6A84" w:rsidRDefault="00DF6A84">
      <w:pPr>
        <w:spacing w:line="276" w:lineRule="auto"/>
        <w:jc w:val="both"/>
        <w:rPr>
          <w:rFonts w:ascii="Times New Roman" w:hAnsi="Times New Roman"/>
          <w:b/>
          <w:bCs/>
          <w:iCs/>
          <w:szCs w:val="22"/>
        </w:rPr>
      </w:pPr>
    </w:p>
    <w:p w14:paraId="4AEE71D4" w14:textId="77777777" w:rsidR="00DF6A84" w:rsidRDefault="00000000">
      <w:pPr>
        <w:spacing w:line="276" w:lineRule="auto"/>
        <w:jc w:val="both"/>
        <w:rPr>
          <w:rFonts w:ascii="Times New Roman" w:hAnsi="Times New Roman"/>
          <w:b/>
          <w:bCs/>
          <w:iCs/>
          <w:szCs w:val="22"/>
        </w:rPr>
      </w:pPr>
      <w:r>
        <w:rPr>
          <w:rFonts w:ascii="Times New Roman" w:hAnsi="Times New Roman"/>
          <w:b/>
          <w:bCs/>
          <w:iCs/>
          <w:szCs w:val="22"/>
        </w:rPr>
        <w:t>Accompagnement proposé par l'université</w:t>
      </w:r>
    </w:p>
    <w:p w14:paraId="3891AF3A" w14:textId="77777777" w:rsidR="00DF6A84" w:rsidRDefault="00000000">
      <w:pPr>
        <w:spacing w:line="276" w:lineRule="auto"/>
        <w:jc w:val="both"/>
        <w:rPr>
          <w:rFonts w:ascii="Times New Roman" w:hAnsi="Times New Roman"/>
          <w:szCs w:val="22"/>
        </w:rPr>
      </w:pPr>
      <w:r>
        <w:rPr>
          <w:rFonts w:ascii="Times New Roman" w:hAnsi="Times New Roman"/>
          <w:szCs w:val="22"/>
        </w:rPr>
        <w:t>Les candidats sont invités à contacter la Direction des Relations Internationales pour obtenir des informations sur les partenariats existants pour les mobilités de personnel.</w:t>
      </w:r>
    </w:p>
    <w:p w14:paraId="47FC1C69" w14:textId="77777777" w:rsidR="00DF6A84" w:rsidRDefault="00DF6A84">
      <w:pPr>
        <w:spacing w:line="276" w:lineRule="auto"/>
        <w:jc w:val="both"/>
        <w:rPr>
          <w:rFonts w:ascii="Times New Roman" w:hAnsi="Times New Roman"/>
          <w:szCs w:val="22"/>
        </w:rPr>
      </w:pPr>
    </w:p>
    <w:p w14:paraId="2DDAC7E8" w14:textId="77777777" w:rsidR="00DF6A84" w:rsidRDefault="00DF6A84">
      <w:pPr>
        <w:spacing w:line="276" w:lineRule="auto"/>
        <w:jc w:val="both"/>
        <w:rPr>
          <w:rFonts w:ascii="Times New Roman" w:hAnsi="Times New Roman"/>
          <w:szCs w:val="22"/>
        </w:rPr>
      </w:pPr>
    </w:p>
    <w:p w14:paraId="3D33C801" w14:textId="77777777" w:rsidR="00DF6A84" w:rsidRDefault="00000000">
      <w:pPr>
        <w:spacing w:line="276" w:lineRule="auto"/>
        <w:jc w:val="both"/>
        <w:rPr>
          <w:rFonts w:ascii="Times New Roman" w:hAnsi="Times New Roman"/>
          <w:b/>
          <w:bCs/>
          <w:iCs/>
          <w:szCs w:val="22"/>
        </w:rPr>
      </w:pPr>
      <w:r>
        <w:rPr>
          <w:rFonts w:ascii="Arial" w:hAnsi="Arial" w:cs="Arial"/>
          <w:b/>
          <w:bCs/>
          <w:iCs/>
          <w:color w:val="00AEEF"/>
          <w:szCs w:val="22"/>
        </w:rPr>
        <w:t>Dossier de candidature</w:t>
      </w:r>
      <w:r>
        <w:rPr>
          <w:rFonts w:ascii="Times New Roman" w:hAnsi="Times New Roman"/>
          <w:b/>
          <w:bCs/>
          <w:iCs/>
          <w:szCs w:val="22"/>
        </w:rPr>
        <w:t xml:space="preserve"> </w:t>
      </w:r>
    </w:p>
    <w:p w14:paraId="068C9519" w14:textId="77777777" w:rsidR="00DF6A84" w:rsidRDefault="00DF6A84">
      <w:pPr>
        <w:spacing w:line="276" w:lineRule="auto"/>
        <w:jc w:val="both"/>
        <w:rPr>
          <w:rFonts w:ascii="Times New Roman" w:hAnsi="Times New Roman"/>
          <w:b/>
          <w:bCs/>
          <w:iCs/>
          <w:szCs w:val="22"/>
        </w:rPr>
      </w:pPr>
    </w:p>
    <w:p w14:paraId="5A40A58A" w14:textId="77777777" w:rsidR="00DF6A84" w:rsidRDefault="00000000">
      <w:pPr>
        <w:spacing w:line="276" w:lineRule="auto"/>
        <w:jc w:val="both"/>
        <w:rPr>
          <w:rFonts w:ascii="Times New Roman" w:hAnsi="Times New Roman"/>
          <w:b/>
          <w:bCs/>
          <w:iCs/>
          <w:sz w:val="24"/>
        </w:rPr>
      </w:pPr>
      <w:r>
        <w:rPr>
          <w:rFonts w:ascii="Times New Roman" w:hAnsi="Times New Roman"/>
          <w:b/>
          <w:bCs/>
          <w:iCs/>
          <w:sz w:val="24"/>
        </w:rPr>
        <w:t>Préparation de la candidature</w:t>
      </w:r>
    </w:p>
    <w:p w14:paraId="7D1B8794" w14:textId="77777777" w:rsidR="00DF6A84" w:rsidRDefault="00DF6A84">
      <w:pPr>
        <w:spacing w:line="276" w:lineRule="auto"/>
        <w:jc w:val="both"/>
        <w:rPr>
          <w:rFonts w:ascii="Times New Roman" w:hAnsi="Times New Roman"/>
          <w:b/>
          <w:bCs/>
          <w:iCs/>
          <w:sz w:val="24"/>
        </w:rPr>
      </w:pPr>
    </w:p>
    <w:p w14:paraId="242D40EA" w14:textId="77777777" w:rsidR="00DF6A84" w:rsidRDefault="00000000">
      <w:pPr>
        <w:spacing w:line="276" w:lineRule="auto"/>
        <w:jc w:val="both"/>
        <w:rPr>
          <w:rFonts w:ascii="Times New Roman" w:hAnsi="Times New Roman"/>
          <w:iCs/>
          <w:szCs w:val="22"/>
        </w:rPr>
      </w:pPr>
      <w:r>
        <w:rPr>
          <w:rFonts w:ascii="Times New Roman" w:hAnsi="Times New Roman"/>
          <w:iCs/>
          <w:szCs w:val="22"/>
        </w:rPr>
        <w:t>Lettre d’invitation : Avant toute chose, le candidat doit identifier et établir un contact avec le laboratoire de recherche et/ou une unité de formation et/ou un service support de l’université d’accueil.</w:t>
      </w:r>
    </w:p>
    <w:p w14:paraId="77200621" w14:textId="77777777" w:rsidR="00DF6A84" w:rsidRDefault="00DF6A84">
      <w:pPr>
        <w:spacing w:line="276" w:lineRule="auto"/>
        <w:jc w:val="both"/>
        <w:rPr>
          <w:rFonts w:ascii="Times New Roman" w:hAnsi="Times New Roman"/>
          <w:iCs/>
          <w:szCs w:val="22"/>
        </w:rPr>
      </w:pPr>
    </w:p>
    <w:p w14:paraId="229817E0" w14:textId="77777777" w:rsidR="00DF6A84" w:rsidRDefault="00000000">
      <w:pPr>
        <w:spacing w:line="276" w:lineRule="auto"/>
        <w:jc w:val="both"/>
        <w:rPr>
          <w:rFonts w:ascii="Times New Roman" w:hAnsi="Times New Roman"/>
          <w:iCs/>
          <w:szCs w:val="22"/>
        </w:rPr>
      </w:pPr>
      <w:r>
        <w:rPr>
          <w:rFonts w:ascii="Times New Roman" w:hAnsi="Times New Roman"/>
          <w:iCs/>
          <w:szCs w:val="22"/>
        </w:rPr>
        <w:t>Afin de répondre aux critères d’éligibilité, le candidat est tenu de fournir cette lettre d’invitation. Le document doit :</w:t>
      </w:r>
    </w:p>
    <w:p w14:paraId="3FD8B7D4" w14:textId="77777777" w:rsidR="00DF6A84" w:rsidRDefault="00000000">
      <w:pPr>
        <w:pStyle w:val="Paragraphedeliste"/>
        <w:numPr>
          <w:ilvl w:val="0"/>
          <w:numId w:val="20"/>
        </w:numPr>
        <w:spacing w:line="276" w:lineRule="auto"/>
        <w:jc w:val="both"/>
        <w:rPr>
          <w:rFonts w:ascii="Times New Roman" w:hAnsi="Times New Roman"/>
          <w:iCs/>
          <w:szCs w:val="22"/>
        </w:rPr>
      </w:pPr>
      <w:r>
        <w:rPr>
          <w:rFonts w:ascii="Times New Roman" w:hAnsi="Times New Roman"/>
          <w:iCs/>
          <w:szCs w:val="22"/>
        </w:rPr>
        <w:t>Détailler les objectifs du séjour, l’impact attendu de la visite pour la structure et l’établissement (précision de la durée du projet, et des informations concernant les infrastructures, les équipements et les services nécessaires pour mener les activités).</w:t>
      </w:r>
    </w:p>
    <w:p w14:paraId="7811167B" w14:textId="77777777" w:rsidR="00DF6A84" w:rsidRDefault="00000000">
      <w:pPr>
        <w:pStyle w:val="Paragraphedeliste"/>
        <w:numPr>
          <w:ilvl w:val="0"/>
          <w:numId w:val="20"/>
        </w:numPr>
        <w:spacing w:line="276" w:lineRule="auto"/>
        <w:jc w:val="both"/>
        <w:rPr>
          <w:rFonts w:ascii="Times New Roman" w:hAnsi="Times New Roman"/>
          <w:iCs/>
          <w:szCs w:val="22"/>
        </w:rPr>
      </w:pPr>
      <w:r>
        <w:rPr>
          <w:rFonts w:ascii="Times New Roman" w:hAnsi="Times New Roman"/>
          <w:iCs/>
          <w:szCs w:val="22"/>
        </w:rPr>
        <w:t>Détailler l’éventuel soutien financier apporté par la structure d’accueil</w:t>
      </w:r>
    </w:p>
    <w:p w14:paraId="42985E0D" w14:textId="77777777" w:rsidR="00DF6A84" w:rsidRDefault="00000000">
      <w:pPr>
        <w:pStyle w:val="Paragraphedeliste"/>
        <w:numPr>
          <w:ilvl w:val="0"/>
          <w:numId w:val="20"/>
        </w:numPr>
        <w:spacing w:line="276" w:lineRule="auto"/>
        <w:jc w:val="both"/>
        <w:rPr>
          <w:rFonts w:ascii="Times New Roman" w:hAnsi="Times New Roman"/>
          <w:iCs/>
          <w:szCs w:val="22"/>
        </w:rPr>
      </w:pPr>
      <w:r>
        <w:rPr>
          <w:rFonts w:ascii="Times New Roman" w:hAnsi="Times New Roman"/>
          <w:iCs/>
          <w:szCs w:val="22"/>
        </w:rPr>
        <w:t>Être signé par le responsable de l’équipe d’accueil et le directeur de la structure.</w:t>
      </w:r>
    </w:p>
    <w:p w14:paraId="6A5CEBD1" w14:textId="77777777" w:rsidR="00DF6A84" w:rsidRDefault="00DF6A84">
      <w:pPr>
        <w:spacing w:line="276" w:lineRule="auto"/>
        <w:jc w:val="both"/>
        <w:rPr>
          <w:rFonts w:ascii="Times New Roman" w:hAnsi="Times New Roman"/>
          <w:b/>
          <w:bCs/>
          <w:iCs/>
          <w:sz w:val="24"/>
        </w:rPr>
      </w:pPr>
    </w:p>
    <w:p w14:paraId="09CF9BA1" w14:textId="77777777" w:rsidR="00DF6A84" w:rsidRDefault="00000000">
      <w:pPr>
        <w:spacing w:line="276" w:lineRule="auto"/>
        <w:jc w:val="both"/>
        <w:rPr>
          <w:rFonts w:ascii="Times New Roman" w:hAnsi="Times New Roman"/>
          <w:b/>
          <w:bCs/>
          <w:szCs w:val="22"/>
        </w:rPr>
      </w:pPr>
      <w:r>
        <w:rPr>
          <w:rFonts w:ascii="Times New Roman" w:hAnsi="Times New Roman"/>
          <w:szCs w:val="22"/>
        </w:rPr>
        <w:t xml:space="preserve">La candidature doit </w:t>
      </w:r>
      <w:r>
        <w:rPr>
          <w:rFonts w:ascii="Times New Roman" w:hAnsi="Times New Roman"/>
          <w:b/>
          <w:bCs/>
          <w:szCs w:val="22"/>
        </w:rPr>
        <w:t xml:space="preserve">impérativement être corédigée par le candidat </w:t>
      </w:r>
      <w:r>
        <w:rPr>
          <w:rFonts w:ascii="Times New Roman" w:hAnsi="Times New Roman"/>
          <w:szCs w:val="22"/>
        </w:rPr>
        <w:t>et son</w:t>
      </w:r>
      <w:r>
        <w:rPr>
          <w:rFonts w:ascii="Times New Roman" w:hAnsi="Times New Roman"/>
          <w:b/>
          <w:bCs/>
          <w:szCs w:val="22"/>
        </w:rPr>
        <w:t xml:space="preserve"> référent dans l’équipe d’accueil </w:t>
      </w:r>
    </w:p>
    <w:p w14:paraId="7C9215C6" w14:textId="77777777" w:rsidR="00DF6A84" w:rsidRDefault="00000000">
      <w:pPr>
        <w:spacing w:line="276" w:lineRule="auto"/>
        <w:jc w:val="both"/>
        <w:rPr>
          <w:rFonts w:ascii="Times New Roman" w:hAnsi="Times New Roman"/>
          <w:szCs w:val="22"/>
        </w:rPr>
      </w:pPr>
      <w:r>
        <w:rPr>
          <w:rFonts w:ascii="Times New Roman" w:hAnsi="Times New Roman"/>
          <w:szCs w:val="22"/>
        </w:rPr>
        <w:t xml:space="preserve">L’intérêt stratégique, scientifique, pédagogique du projet de mobilité pour la structure d’accueil et pour l’UTTOP doivent être explicité.  </w:t>
      </w:r>
    </w:p>
    <w:p w14:paraId="0B5A462B" w14:textId="77777777" w:rsidR="00DF6A84" w:rsidRDefault="00DF6A84">
      <w:pPr>
        <w:spacing w:after="200" w:line="276" w:lineRule="auto"/>
        <w:ind w:right="197"/>
        <w:contextualSpacing/>
        <w:jc w:val="both"/>
        <w:rPr>
          <w:rFonts w:ascii="Times New Roman" w:hAnsi="Times New Roman"/>
          <w:bCs/>
          <w:iCs/>
          <w:szCs w:val="22"/>
        </w:rPr>
      </w:pPr>
    </w:p>
    <w:p w14:paraId="21428F34" w14:textId="77777777" w:rsidR="00DF6A84" w:rsidRDefault="00DF6A84">
      <w:pPr>
        <w:ind w:right="197"/>
        <w:jc w:val="both"/>
        <w:rPr>
          <w:rFonts w:ascii="Times New Roman" w:hAnsi="Times New Roman"/>
          <w:bCs/>
          <w:iCs/>
          <w:szCs w:val="22"/>
          <w:u w:val="single"/>
        </w:rPr>
      </w:pPr>
    </w:p>
    <w:p w14:paraId="117C7E7B" w14:textId="77777777" w:rsidR="00DF6A84" w:rsidRDefault="00000000">
      <w:pPr>
        <w:ind w:right="197"/>
        <w:jc w:val="both"/>
        <w:rPr>
          <w:rFonts w:ascii="Times New Roman" w:hAnsi="Times New Roman"/>
          <w:b/>
          <w:bCs/>
          <w:iCs/>
          <w:szCs w:val="22"/>
        </w:rPr>
      </w:pPr>
      <w:r>
        <w:rPr>
          <w:rFonts w:ascii="Times New Roman" w:hAnsi="Times New Roman"/>
          <w:b/>
          <w:bCs/>
          <w:iCs/>
          <w:szCs w:val="22"/>
        </w:rPr>
        <w:t>Soumission de la candidature</w:t>
      </w:r>
    </w:p>
    <w:p w14:paraId="700CFE30" w14:textId="77777777" w:rsidR="00DF6A84" w:rsidRDefault="00DF6A84">
      <w:pPr>
        <w:ind w:right="197"/>
        <w:jc w:val="both"/>
        <w:rPr>
          <w:rFonts w:ascii="Times New Roman" w:hAnsi="Times New Roman"/>
          <w:b/>
          <w:bCs/>
          <w:iCs/>
          <w:szCs w:val="22"/>
        </w:rPr>
      </w:pPr>
    </w:p>
    <w:p w14:paraId="3D80588C" w14:textId="77777777" w:rsidR="00DF6A84" w:rsidRDefault="00000000">
      <w:pPr>
        <w:ind w:right="197"/>
        <w:jc w:val="both"/>
        <w:rPr>
          <w:rFonts w:ascii="Times New Roman" w:hAnsi="Times New Roman"/>
          <w:bCs/>
          <w:iCs/>
          <w:szCs w:val="22"/>
        </w:rPr>
      </w:pPr>
      <w:r>
        <w:rPr>
          <w:rFonts w:ascii="Times New Roman" w:hAnsi="Times New Roman"/>
          <w:bCs/>
          <w:iCs/>
          <w:szCs w:val="22"/>
        </w:rPr>
        <w:t xml:space="preserve">Les candidatures sont à envoyer par mail à </w:t>
      </w:r>
      <w:hyperlink r:id="rId9" w:tooltip="mailto:mobility.nutteo@uttop.fr" w:history="1">
        <w:r w:rsidR="00DF6A84">
          <w:rPr>
            <w:rStyle w:val="Lienhypertexte"/>
            <w:rFonts w:ascii="Times New Roman" w:hAnsi="Times New Roman"/>
            <w:bCs/>
            <w:iCs/>
            <w:szCs w:val="22"/>
          </w:rPr>
          <w:t>mobility.nutteo@uttop.fr</w:t>
        </w:r>
      </w:hyperlink>
      <w:r>
        <w:rPr>
          <w:rFonts w:ascii="Times New Roman" w:hAnsi="Times New Roman"/>
          <w:bCs/>
          <w:iCs/>
          <w:szCs w:val="22"/>
        </w:rPr>
        <w:t xml:space="preserve"> avant le 30 mai minuit. Seuls les dossiers complets seront étudiés. Un dossier complet comprend :</w:t>
      </w:r>
    </w:p>
    <w:p w14:paraId="7FD1B5EB" w14:textId="77777777" w:rsidR="00DF6A84"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La lettre d’invitation co-signée par le responsable de l’équipe d’accueil et le directeur de la structure</w:t>
      </w:r>
    </w:p>
    <w:p w14:paraId="2B3CE804" w14:textId="77777777" w:rsidR="00DF6A84"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Le Document A (</w:t>
      </w:r>
      <w:proofErr w:type="spellStart"/>
      <w:r>
        <w:rPr>
          <w:rFonts w:ascii="Times New Roman" w:hAnsi="Times New Roman"/>
          <w:bCs/>
          <w:iCs/>
          <w:szCs w:val="22"/>
        </w:rPr>
        <w:t>Document_A_out</w:t>
      </w:r>
      <w:proofErr w:type="spellEnd"/>
      <w:r>
        <w:rPr>
          <w:rFonts w:ascii="Times New Roman" w:hAnsi="Times New Roman"/>
          <w:bCs/>
          <w:iCs/>
          <w:szCs w:val="22"/>
        </w:rPr>
        <w:t xml:space="preserve"> </w:t>
      </w:r>
      <w:proofErr w:type="spellStart"/>
      <w:r>
        <w:rPr>
          <w:rFonts w:ascii="Times New Roman" w:hAnsi="Times New Roman"/>
          <w:bCs/>
          <w:iCs/>
          <w:szCs w:val="22"/>
        </w:rPr>
        <w:t>going</w:t>
      </w:r>
      <w:proofErr w:type="spellEnd"/>
      <w:r>
        <w:rPr>
          <w:rFonts w:ascii="Times New Roman" w:hAnsi="Times New Roman"/>
          <w:bCs/>
          <w:iCs/>
          <w:szCs w:val="22"/>
        </w:rPr>
        <w:t xml:space="preserve"> mobility_2025) rempli conjointement avec le référent local</w:t>
      </w:r>
    </w:p>
    <w:p w14:paraId="5A9DADCE" w14:textId="77777777" w:rsidR="00DF6A84"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CV du candidat</w:t>
      </w:r>
    </w:p>
    <w:p w14:paraId="6E219532" w14:textId="77777777" w:rsidR="00DF6A84" w:rsidRDefault="00DF6A84">
      <w:pPr>
        <w:spacing w:line="276" w:lineRule="auto"/>
        <w:jc w:val="both"/>
        <w:rPr>
          <w:rFonts w:ascii="Arial" w:hAnsi="Arial" w:cs="Arial"/>
          <w:b/>
          <w:bCs/>
          <w:iCs/>
          <w:color w:val="00AEEF"/>
          <w:szCs w:val="22"/>
        </w:rPr>
      </w:pPr>
    </w:p>
    <w:p w14:paraId="19658572" w14:textId="77777777" w:rsidR="00DF6A84" w:rsidRDefault="00DF6A84">
      <w:pPr>
        <w:spacing w:line="276" w:lineRule="auto"/>
        <w:jc w:val="both"/>
        <w:rPr>
          <w:rFonts w:ascii="Arial" w:hAnsi="Arial" w:cs="Arial"/>
          <w:b/>
          <w:bCs/>
          <w:iCs/>
          <w:color w:val="00AEEF"/>
          <w:szCs w:val="22"/>
        </w:rPr>
      </w:pPr>
    </w:p>
    <w:p w14:paraId="66BD17A4" w14:textId="77777777" w:rsidR="00DF6A84" w:rsidRDefault="00DF6A84">
      <w:pPr>
        <w:spacing w:line="276" w:lineRule="auto"/>
        <w:jc w:val="both"/>
        <w:rPr>
          <w:rFonts w:ascii="Arial" w:hAnsi="Arial" w:cs="Arial"/>
          <w:b/>
          <w:bCs/>
          <w:iCs/>
          <w:color w:val="00AEEF"/>
          <w:szCs w:val="22"/>
        </w:rPr>
      </w:pPr>
    </w:p>
    <w:p w14:paraId="7F40D560" w14:textId="77777777" w:rsidR="00DF6A84" w:rsidRDefault="00DF6A84">
      <w:pPr>
        <w:spacing w:line="276" w:lineRule="auto"/>
        <w:jc w:val="both"/>
        <w:rPr>
          <w:rFonts w:ascii="Arial" w:hAnsi="Arial" w:cs="Arial"/>
          <w:b/>
          <w:bCs/>
          <w:iCs/>
          <w:color w:val="00AEEF"/>
          <w:szCs w:val="22"/>
        </w:rPr>
      </w:pPr>
    </w:p>
    <w:p w14:paraId="7546CC2B" w14:textId="77777777" w:rsidR="00DF6A84" w:rsidRDefault="00DF6A84">
      <w:pPr>
        <w:spacing w:line="276" w:lineRule="auto"/>
        <w:jc w:val="both"/>
        <w:rPr>
          <w:rFonts w:ascii="Arial" w:hAnsi="Arial" w:cs="Arial"/>
          <w:b/>
          <w:bCs/>
          <w:iCs/>
          <w:color w:val="00AEEF"/>
          <w:szCs w:val="22"/>
        </w:rPr>
      </w:pPr>
    </w:p>
    <w:p w14:paraId="3813770C" w14:textId="77777777" w:rsidR="00DF6A84" w:rsidRDefault="00DF6A84">
      <w:pPr>
        <w:spacing w:line="276" w:lineRule="auto"/>
        <w:jc w:val="both"/>
        <w:rPr>
          <w:rFonts w:ascii="Arial" w:hAnsi="Arial" w:cs="Arial"/>
          <w:b/>
          <w:bCs/>
          <w:iCs/>
          <w:color w:val="00AEEF"/>
          <w:szCs w:val="22"/>
        </w:rPr>
      </w:pPr>
    </w:p>
    <w:p w14:paraId="5DCAD0B6" w14:textId="77777777" w:rsidR="00DF6A84" w:rsidRDefault="00000000">
      <w:pPr>
        <w:spacing w:line="276" w:lineRule="auto"/>
        <w:jc w:val="both"/>
        <w:rPr>
          <w:rFonts w:ascii="Arial" w:hAnsi="Arial" w:cs="Arial"/>
          <w:b/>
          <w:bCs/>
          <w:iCs/>
          <w:color w:val="00AEEF"/>
          <w:szCs w:val="22"/>
        </w:rPr>
      </w:pPr>
      <w:r>
        <w:rPr>
          <w:rFonts w:ascii="Arial" w:hAnsi="Arial" w:cs="Arial"/>
          <w:b/>
          <w:bCs/>
          <w:iCs/>
          <w:color w:val="00AEEF"/>
          <w:szCs w:val="22"/>
        </w:rPr>
        <w:lastRenderedPageBreak/>
        <w:t>Processus d’évaluation</w:t>
      </w:r>
    </w:p>
    <w:p w14:paraId="48B5CFA7" w14:textId="77777777" w:rsidR="00DF6A84" w:rsidRDefault="00000000">
      <w:pPr>
        <w:jc w:val="both"/>
        <w:rPr>
          <w:rFonts w:ascii="Times New Roman" w:hAnsi="Times New Roman"/>
          <w:szCs w:val="22"/>
        </w:rPr>
      </w:pPr>
      <w:r>
        <w:rPr>
          <w:rFonts w:ascii="Times New Roman" w:hAnsi="Times New Roman"/>
          <w:szCs w:val="22"/>
        </w:rPr>
        <w:t xml:space="preserve">Les critères de sélection seront basés sur la concordance du projet avec les objectifs de l’appel présentés plus haut. </w:t>
      </w:r>
    </w:p>
    <w:p w14:paraId="01EC04FA" w14:textId="77777777" w:rsidR="00DF6A84" w:rsidRDefault="00DF6A84">
      <w:pPr>
        <w:jc w:val="both"/>
        <w:rPr>
          <w:rFonts w:ascii="Times New Roman" w:hAnsi="Times New Roman"/>
          <w:szCs w:val="22"/>
        </w:rPr>
      </w:pPr>
    </w:p>
    <w:p w14:paraId="56878CFD" w14:textId="77777777" w:rsidR="00DF6A84" w:rsidRDefault="00000000">
      <w:pPr>
        <w:jc w:val="both"/>
        <w:rPr>
          <w:rFonts w:ascii="Times New Roman" w:hAnsi="Times New Roman"/>
          <w:szCs w:val="22"/>
        </w:rPr>
      </w:pPr>
      <w:r>
        <w:rPr>
          <w:rFonts w:ascii="Times New Roman" w:hAnsi="Times New Roman"/>
          <w:szCs w:val="22"/>
        </w:rPr>
        <w:t>Les candidatures seront traitées et évaluées par le COMOP NUTTeO en fonction des critères suivants :</w:t>
      </w:r>
    </w:p>
    <w:p w14:paraId="29389929" w14:textId="77777777" w:rsidR="00DF6A84" w:rsidRDefault="00000000">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Qualité du dossier de candidature</w:t>
      </w:r>
    </w:p>
    <w:p w14:paraId="7B587CCD" w14:textId="77777777" w:rsidR="00DF6A84" w:rsidRDefault="00000000">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Objectifs visés par le projet</w:t>
      </w:r>
    </w:p>
    <w:p w14:paraId="0CB8CC8C" w14:textId="77777777" w:rsidR="00DF6A84" w:rsidRDefault="00000000">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Projet du candidat</w:t>
      </w:r>
    </w:p>
    <w:p w14:paraId="288BC4F1" w14:textId="77777777" w:rsidR="00DF6A84" w:rsidRDefault="00000000">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Impact attendu pour l’équipe d’accueil et pour l’Université de Technologie Tarbes Occitanie Pyrénées</w:t>
      </w:r>
    </w:p>
    <w:p w14:paraId="150F203A" w14:textId="05CA0C1B" w:rsidR="00DF6A84" w:rsidRDefault="00000000">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Les candidatures présentant à la fois un projet de mobilité entrante ET sortante seront valorisé</w:t>
      </w:r>
      <w:r w:rsidR="001E5AB1">
        <w:rPr>
          <w:rFonts w:ascii="Times New Roman" w:hAnsi="Times New Roman"/>
          <w:color w:val="000000" w:themeColor="text1"/>
          <w:szCs w:val="22"/>
        </w:rPr>
        <w:t>e</w:t>
      </w:r>
      <w:r>
        <w:rPr>
          <w:rFonts w:ascii="Times New Roman" w:hAnsi="Times New Roman"/>
          <w:color w:val="000000" w:themeColor="text1"/>
          <w:szCs w:val="22"/>
        </w:rPr>
        <w:t>s</w:t>
      </w:r>
    </w:p>
    <w:p w14:paraId="00542046" w14:textId="77777777" w:rsidR="00DF6A84" w:rsidRDefault="00000000">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szCs w:val="22"/>
        </w:rPr>
        <w:t>Les candidatures disposant d’un cofinancement apporté par la structure partenaire seront privilégiées</w:t>
      </w:r>
    </w:p>
    <w:p w14:paraId="3666D0AE" w14:textId="77777777" w:rsidR="00DF6A84" w:rsidRDefault="00DF6A84">
      <w:pPr>
        <w:spacing w:after="200" w:line="276" w:lineRule="auto"/>
        <w:ind w:right="197"/>
        <w:contextualSpacing/>
        <w:jc w:val="both"/>
        <w:rPr>
          <w:rFonts w:ascii="Times New Roman" w:hAnsi="Times New Roman"/>
          <w:color w:val="000000" w:themeColor="text1"/>
          <w:szCs w:val="22"/>
        </w:rPr>
      </w:pPr>
    </w:p>
    <w:p w14:paraId="21608658" w14:textId="77777777" w:rsidR="00DF6A84" w:rsidRDefault="00DF6A84">
      <w:pPr>
        <w:spacing w:after="200" w:line="276" w:lineRule="auto"/>
        <w:ind w:right="197"/>
        <w:contextualSpacing/>
        <w:jc w:val="both"/>
        <w:rPr>
          <w:rFonts w:ascii="Times New Roman" w:hAnsi="Times New Roman"/>
          <w:szCs w:val="22"/>
        </w:rPr>
      </w:pPr>
    </w:p>
    <w:p w14:paraId="0F0EABBF" w14:textId="3E684F66" w:rsidR="00DF6A84" w:rsidRDefault="00000000">
      <w:pPr>
        <w:spacing w:line="276" w:lineRule="auto"/>
        <w:jc w:val="both"/>
        <w:rPr>
          <w:rFonts w:ascii="Arial" w:hAnsi="Arial" w:cs="Arial"/>
          <w:b/>
          <w:bCs/>
          <w:iCs/>
          <w:color w:val="00AEEF"/>
          <w:szCs w:val="22"/>
        </w:rPr>
      </w:pPr>
      <w:r>
        <w:rPr>
          <w:rFonts w:ascii="Arial" w:hAnsi="Arial" w:cs="Arial"/>
          <w:b/>
          <w:bCs/>
          <w:iCs/>
          <w:color w:val="00AEEF"/>
          <w:szCs w:val="22"/>
        </w:rPr>
        <w:t>Calendrier prévisionnel</w:t>
      </w:r>
    </w:p>
    <w:p w14:paraId="40DF86B1" w14:textId="5622880C" w:rsidR="00DF6A84" w:rsidRDefault="00000000">
      <w:pPr>
        <w:numPr>
          <w:ilvl w:val="0"/>
          <w:numId w:val="11"/>
        </w:numPr>
        <w:spacing w:after="200" w:line="276" w:lineRule="auto"/>
        <w:ind w:right="197"/>
        <w:contextualSpacing/>
        <w:jc w:val="both"/>
        <w:rPr>
          <w:rFonts w:ascii="Times New Roman" w:hAnsi="Times New Roman"/>
          <w:szCs w:val="22"/>
        </w:rPr>
      </w:pPr>
      <w:bookmarkStart w:id="1" w:name="_Hlk152594583"/>
      <w:r>
        <w:rPr>
          <w:rFonts w:ascii="Times New Roman" w:hAnsi="Times New Roman"/>
          <w:szCs w:val="22"/>
        </w:rPr>
        <w:t xml:space="preserve">Ouverture de l’appel : </w:t>
      </w:r>
      <w:r w:rsidR="001E5AB1">
        <w:rPr>
          <w:rFonts w:ascii="Times New Roman" w:hAnsi="Times New Roman"/>
          <w:szCs w:val="22"/>
        </w:rPr>
        <w:t>11</w:t>
      </w:r>
      <w:r>
        <w:rPr>
          <w:rFonts w:ascii="Times New Roman" w:hAnsi="Times New Roman"/>
          <w:szCs w:val="22"/>
        </w:rPr>
        <w:t xml:space="preserve"> avril 2025</w:t>
      </w:r>
    </w:p>
    <w:p w14:paraId="5A3F1901" w14:textId="77777777" w:rsidR="00DF6A84" w:rsidRDefault="00000000">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Date limite de dépôt des candidatures : 30 mai 2025 </w:t>
      </w:r>
    </w:p>
    <w:p w14:paraId="41AF19FF" w14:textId="77777777" w:rsidR="00DF6A84" w:rsidRDefault="00000000">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Retour aux candidats : 17 juin 2025 </w:t>
      </w:r>
    </w:p>
    <w:p w14:paraId="75853548" w14:textId="77777777" w:rsidR="00DF6A84" w:rsidRDefault="00000000">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Début des séjours : à partir de septembre 2025</w:t>
      </w:r>
      <w:bookmarkEnd w:id="1"/>
    </w:p>
    <w:p w14:paraId="125A0FB5" w14:textId="77777777" w:rsidR="00DF6A84" w:rsidRDefault="00DF6A84">
      <w:pPr>
        <w:spacing w:line="276" w:lineRule="auto"/>
        <w:jc w:val="both"/>
        <w:rPr>
          <w:rFonts w:ascii="Times New Roman" w:hAnsi="Times New Roman" w:cs="Arial"/>
          <w:bCs/>
          <w:iCs/>
          <w:color w:val="00AEEF"/>
          <w:sz w:val="32"/>
          <w:szCs w:val="56"/>
        </w:rPr>
      </w:pPr>
    </w:p>
    <w:p w14:paraId="241952AB" w14:textId="77777777" w:rsidR="00DF6A84" w:rsidRDefault="00DF6A84">
      <w:pPr>
        <w:spacing w:line="276" w:lineRule="auto"/>
        <w:jc w:val="both"/>
        <w:rPr>
          <w:rFonts w:ascii="Arial" w:hAnsi="Arial" w:cs="Arial"/>
          <w:b/>
          <w:bCs/>
          <w:iCs/>
          <w:color w:val="00AEEF"/>
          <w:szCs w:val="22"/>
        </w:rPr>
      </w:pPr>
    </w:p>
    <w:p w14:paraId="7A8541A2" w14:textId="77777777" w:rsidR="00DF6A84" w:rsidRDefault="00000000">
      <w:pPr>
        <w:spacing w:line="276" w:lineRule="auto"/>
        <w:jc w:val="both"/>
        <w:rPr>
          <w:rFonts w:ascii="Times New Roman" w:hAnsi="Times New Roman"/>
          <w:b/>
          <w:iCs/>
          <w:szCs w:val="22"/>
        </w:rPr>
      </w:pPr>
      <w:r>
        <w:rPr>
          <w:rFonts w:ascii="Times New Roman" w:hAnsi="Times New Roman"/>
          <w:b/>
          <w:iCs/>
          <w:szCs w:val="22"/>
        </w:rPr>
        <w:t>Point de contact si questions ou difficultés pour candidater :</w:t>
      </w:r>
    </w:p>
    <w:p w14:paraId="6533EA0C" w14:textId="77777777" w:rsidR="00DF6A84" w:rsidRDefault="00000000">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Fabien </w:t>
      </w:r>
      <w:proofErr w:type="spellStart"/>
      <w:r>
        <w:rPr>
          <w:rFonts w:ascii="Times New Roman" w:hAnsi="Times New Roman"/>
          <w:bCs/>
          <w:iCs/>
          <w:szCs w:val="22"/>
        </w:rPr>
        <w:t>Duco</w:t>
      </w:r>
      <w:proofErr w:type="spellEnd"/>
      <w:r>
        <w:rPr>
          <w:rFonts w:ascii="Times New Roman" w:hAnsi="Times New Roman"/>
          <w:bCs/>
          <w:iCs/>
          <w:szCs w:val="22"/>
        </w:rPr>
        <w:t xml:space="preserve"> : </w:t>
      </w:r>
      <w:hyperlink r:id="rId10" w:tooltip="mailto:dri-direction@uttop.fr" w:history="1">
        <w:r w:rsidR="00DF6A84">
          <w:rPr>
            <w:rStyle w:val="Lienhypertexte"/>
            <w:rFonts w:ascii="Times New Roman" w:hAnsi="Times New Roman"/>
            <w:bCs/>
            <w:iCs/>
            <w:szCs w:val="22"/>
          </w:rPr>
          <w:t>dri-direction@uttop.fr</w:t>
        </w:r>
      </w:hyperlink>
      <w:r>
        <w:rPr>
          <w:rFonts w:ascii="Times New Roman" w:hAnsi="Times New Roman"/>
          <w:bCs/>
          <w:iCs/>
          <w:szCs w:val="22"/>
        </w:rPr>
        <w:t xml:space="preserve"> </w:t>
      </w:r>
    </w:p>
    <w:p w14:paraId="13A6B47D" w14:textId="77777777" w:rsidR="00DF6A84" w:rsidRDefault="00000000">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Nicolas Flavigny : </w:t>
      </w:r>
      <w:hyperlink r:id="rId11" w:tooltip="mailto:nicolas.flavigny@uttop.fr" w:history="1">
        <w:r w:rsidR="00DF6A84">
          <w:rPr>
            <w:rStyle w:val="Lienhypertexte"/>
            <w:rFonts w:ascii="Times New Roman" w:hAnsi="Times New Roman"/>
            <w:bCs/>
            <w:iCs/>
            <w:szCs w:val="22"/>
          </w:rPr>
          <w:t>nicolas.flavigny@uttop.fr</w:t>
        </w:r>
      </w:hyperlink>
      <w:r>
        <w:rPr>
          <w:rFonts w:ascii="Times New Roman" w:hAnsi="Times New Roman"/>
          <w:bCs/>
          <w:iCs/>
          <w:szCs w:val="22"/>
        </w:rPr>
        <w:t xml:space="preserve"> </w:t>
      </w:r>
    </w:p>
    <w:p w14:paraId="7D66E8FC" w14:textId="77777777" w:rsidR="00DF6A84" w:rsidRDefault="00DF6A84">
      <w:pPr>
        <w:spacing w:line="276" w:lineRule="auto"/>
        <w:jc w:val="both"/>
        <w:rPr>
          <w:rFonts w:ascii="Times New Roman" w:hAnsi="Times New Roman"/>
          <w:szCs w:val="22"/>
        </w:rPr>
      </w:pPr>
    </w:p>
    <w:p w14:paraId="700519FC" w14:textId="77777777" w:rsidR="00DF6A84" w:rsidRDefault="00DF6A84">
      <w:pPr>
        <w:spacing w:line="276" w:lineRule="auto"/>
        <w:jc w:val="both"/>
        <w:rPr>
          <w:rFonts w:ascii="Times New Roman" w:hAnsi="Times New Roman"/>
          <w:szCs w:val="22"/>
        </w:rPr>
      </w:pPr>
    </w:p>
    <w:p w14:paraId="0EC2BDEE" w14:textId="77777777" w:rsidR="00DF6A84" w:rsidRDefault="00DF6A84">
      <w:pPr>
        <w:spacing w:line="276" w:lineRule="auto"/>
        <w:jc w:val="both"/>
        <w:rPr>
          <w:rFonts w:ascii="Times New Roman" w:hAnsi="Times New Roman"/>
          <w:szCs w:val="22"/>
        </w:rPr>
      </w:pPr>
    </w:p>
    <w:p w14:paraId="5FFCFDCB" w14:textId="77777777" w:rsidR="00DF6A84" w:rsidRDefault="00DF6A84">
      <w:pPr>
        <w:spacing w:line="276" w:lineRule="auto"/>
        <w:jc w:val="both"/>
        <w:rPr>
          <w:rFonts w:ascii="Times New Roman" w:hAnsi="Times New Roman"/>
          <w:szCs w:val="22"/>
        </w:rPr>
      </w:pPr>
    </w:p>
    <w:p w14:paraId="07A146A4" w14:textId="77777777" w:rsidR="00DF6A84" w:rsidRDefault="00DF6A84">
      <w:pPr>
        <w:spacing w:line="276" w:lineRule="auto"/>
        <w:jc w:val="both"/>
        <w:rPr>
          <w:rFonts w:ascii="Times New Roman" w:hAnsi="Times New Roman"/>
          <w:szCs w:val="22"/>
        </w:rPr>
      </w:pPr>
    </w:p>
    <w:p w14:paraId="511FB8A6" w14:textId="77777777" w:rsidR="00DF6A84" w:rsidRDefault="00DF6A84">
      <w:pPr>
        <w:spacing w:line="276" w:lineRule="auto"/>
        <w:jc w:val="both"/>
        <w:rPr>
          <w:rFonts w:ascii="Times New Roman" w:hAnsi="Times New Roman"/>
          <w:szCs w:val="22"/>
        </w:rPr>
      </w:pPr>
    </w:p>
    <w:p w14:paraId="48FBA58D" w14:textId="77777777" w:rsidR="00DF6A84" w:rsidRDefault="00DF6A84">
      <w:pPr>
        <w:spacing w:line="276" w:lineRule="auto"/>
        <w:jc w:val="both"/>
        <w:rPr>
          <w:rFonts w:ascii="Times New Roman" w:hAnsi="Times New Roman"/>
          <w:szCs w:val="22"/>
        </w:rPr>
      </w:pPr>
    </w:p>
    <w:p w14:paraId="790AE59D" w14:textId="77777777" w:rsidR="00DF6A84" w:rsidRDefault="00DF6A84">
      <w:pPr>
        <w:spacing w:line="276" w:lineRule="auto"/>
        <w:jc w:val="both"/>
        <w:rPr>
          <w:rFonts w:ascii="Times New Roman" w:hAnsi="Times New Roman"/>
          <w:szCs w:val="22"/>
        </w:rPr>
      </w:pPr>
    </w:p>
    <w:p w14:paraId="3217BE9C" w14:textId="77777777" w:rsidR="00DF6A84" w:rsidRDefault="00DF6A84">
      <w:pPr>
        <w:spacing w:line="276" w:lineRule="auto"/>
        <w:jc w:val="both"/>
        <w:rPr>
          <w:rFonts w:ascii="Times New Roman" w:hAnsi="Times New Roman"/>
          <w:szCs w:val="22"/>
        </w:rPr>
      </w:pPr>
    </w:p>
    <w:p w14:paraId="53F822D7" w14:textId="77777777" w:rsidR="00DF6A84" w:rsidRDefault="00DF6A84">
      <w:pPr>
        <w:spacing w:line="276" w:lineRule="auto"/>
        <w:jc w:val="both"/>
        <w:rPr>
          <w:rFonts w:ascii="Times New Roman" w:hAnsi="Times New Roman"/>
          <w:szCs w:val="22"/>
        </w:rPr>
      </w:pPr>
    </w:p>
    <w:sectPr w:rsidR="00DF6A84">
      <w:headerReference w:type="default" r:id="rId12"/>
      <w:footerReference w:type="default" r:id="rId13"/>
      <w:headerReference w:type="first" r:id="rId14"/>
      <w:footerReference w:type="first" r:id="rId15"/>
      <w:pgSz w:w="11906" w:h="16838"/>
      <w:pgMar w:top="2127" w:right="707" w:bottom="1560" w:left="709" w:header="567" w:footer="14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2B11B" w14:textId="77777777" w:rsidR="00811E32" w:rsidRDefault="00811E32">
      <w:r>
        <w:separator/>
      </w:r>
    </w:p>
  </w:endnote>
  <w:endnote w:type="continuationSeparator" w:id="0">
    <w:p w14:paraId="2AED9AAF" w14:textId="77777777" w:rsidR="00811E32" w:rsidRDefault="0081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0AC8" w14:textId="77777777" w:rsidR="00DF6A84" w:rsidRDefault="00000000">
    <w:pPr>
      <w:pStyle w:val="Pieddepage"/>
      <w:tabs>
        <w:tab w:val="clear" w:pos="4536"/>
        <w:tab w:val="clear" w:pos="9072"/>
        <w:tab w:val="left" w:pos="8385"/>
      </w:tabs>
    </w:pPr>
    <w:r>
      <w:rPr>
        <w:noProof/>
      </w:rPr>
      <mc:AlternateContent>
        <mc:Choice Requires="wps">
          <w:drawing>
            <wp:anchor distT="0" distB="0" distL="114300" distR="114300" simplePos="0" relativeHeight="251656192" behindDoc="0" locked="0" layoutInCell="1" allowOverlap="1" wp14:anchorId="273017F2" wp14:editId="7B136305">
              <wp:simplePos x="0" y="0"/>
              <wp:positionH relativeFrom="page">
                <wp:posOffset>6661150</wp:posOffset>
              </wp:positionH>
              <wp:positionV relativeFrom="page">
                <wp:posOffset>10206990</wp:posOffset>
              </wp:positionV>
              <wp:extent cx="520700" cy="504825"/>
              <wp:effectExtent l="0" t="0" r="0" b="317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7160410B" w14:textId="77777777" w:rsidR="00DF6A84" w:rsidRDefault="00000000">
                          <w:pPr>
                            <w:tabs>
                              <w:tab w:val="right" w:pos="522"/>
                            </w:tabs>
                            <w:ind w:right="-29"/>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3017F2" id="_x0000_t202" coordsize="21600,21600" o:spt="202" path="m,l,21600r21600,l21600,xe">
              <v:stroke joinstyle="miter"/>
              <v:path gradientshapeok="t" o:connecttype="rect"/>
            </v:shapetype>
            <v:shape id="Zone de texte 7" o:spid="_x0000_s1026" type="#_x0000_t202" style="position:absolute;margin-left:524.5pt;margin-top:803.7pt;width:41pt;height:3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" filled="f" stroked="f">
              <v:textbox>
                <w:txbxContent>
                  <w:p w14:paraId="7160410B" w14:textId="77777777" w:rsidR="00DF6A84" w:rsidRDefault="00000000">
                    <w:pPr>
                      <w:tabs>
                        <w:tab w:val="right" w:pos="522"/>
                      </w:tabs>
                      <w:ind w:right="-29"/>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p>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99CB" w14:textId="77777777" w:rsidR="00DF6A84" w:rsidRDefault="00000000">
    <w:pPr>
      <w:pStyle w:val="Pieddepage"/>
      <w:tabs>
        <w:tab w:val="clear" w:pos="9072"/>
        <w:tab w:val="left" w:pos="4536"/>
        <w:tab w:val="center" w:pos="5386"/>
        <w:tab w:val="left" w:pos="7680"/>
        <w:tab w:val="left" w:pos="8189"/>
        <w:tab w:val="right" w:pos="10772"/>
      </w:tabs>
      <w:rPr>
        <w:rFonts w:ascii="Arial Narrow" w:hAnsi="Arial Narrow" w:cs="Arial"/>
        <w:color w:val="7F7F7F"/>
        <w:sz w:val="22"/>
      </w:rPr>
    </w:pPr>
    <w:r>
      <w:rPr>
        <w:noProof/>
      </w:rPr>
      <mc:AlternateContent>
        <mc:Choice Requires="wps">
          <w:drawing>
            <wp:anchor distT="0" distB="0" distL="114300" distR="114300" simplePos="0" relativeHeight="251665408" behindDoc="0" locked="0" layoutInCell="1" allowOverlap="1" wp14:anchorId="2B66B0D0" wp14:editId="1D99F64E">
              <wp:simplePos x="0" y="0"/>
              <wp:positionH relativeFrom="page">
                <wp:posOffset>380365</wp:posOffset>
              </wp:positionH>
              <wp:positionV relativeFrom="bottomMargin">
                <wp:posOffset>190500</wp:posOffset>
              </wp:positionV>
              <wp:extent cx="3838575" cy="1012825"/>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12825"/>
                      </a:xfrm>
                      <a:prstGeom prst="rect">
                        <a:avLst/>
                      </a:prstGeom>
                      <a:solidFill>
                        <a:srgbClr val="FFFFFF"/>
                      </a:solidFill>
                      <a:ln w="9525">
                        <a:noFill/>
                        <a:miter lim="800000"/>
                        <a:headEnd/>
                        <a:tailEnd/>
                      </a:ln>
                    </wps:spPr>
                    <wps:txbx>
                      <w:txbxContent>
                        <w:p w14:paraId="2CE8EC50" w14:textId="77777777" w:rsidR="00DF6A84" w:rsidRDefault="00000000">
                          <w:r>
                            <w:t>Université de Technologie Tarbes Occitanie Pyrénées</w:t>
                          </w:r>
                        </w:p>
                        <w:p w14:paraId="7EBE9106" w14:textId="77777777" w:rsidR="00DF6A84" w:rsidRDefault="00000000">
                          <w:r>
                            <w:t>Direction des Partenariats et de l'Innovation</w:t>
                          </w:r>
                          <w:r>
                            <w:br/>
                            <w:t>47, avenue d'Azereix BP 1629 65016 Tarbes Cedex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6B0D0" id="_x0000_t202" coordsize="21600,21600" o:spt="202" path="m,l,21600r21600,l21600,xe">
              <v:stroke joinstyle="miter"/>
              <v:path gradientshapeok="t" o:connecttype="rect"/>
            </v:shapetype>
            <v:shape id="Zone de texte 2" o:spid="_x0000_s1027" type="#_x0000_t202" style="position:absolute;margin-left:29.95pt;margin-top:15pt;width:302.25pt;height:7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" stroked="f">
              <v:textbox>
                <w:txbxContent>
                  <w:p w14:paraId="2CE8EC50" w14:textId="77777777" w:rsidR="00DF6A84" w:rsidRDefault="00000000">
                    <w:r>
                      <w:t>Université de Technologie Tarbes Occitanie Pyrénées</w:t>
                    </w:r>
                  </w:p>
                  <w:p w14:paraId="7EBE9106" w14:textId="77777777" w:rsidR="00DF6A84" w:rsidRDefault="00000000">
                    <w:r>
                      <w:t>Direction des Partenariats et de l'Innovation</w:t>
                    </w:r>
                    <w:r>
                      <w:br/>
                      <w:t>47, avenue d'Azereix BP 1629 65016 Tarbes Cedex</w:t>
                    </w:r>
                  </w:p>
                </w:txbxContent>
              </v:textbox>
              <w10:wrap anchorx="page" anchory="margin"/>
            </v:shape>
          </w:pict>
        </mc:Fallback>
      </mc:AlternateContent>
    </w:r>
    <w:r>
      <w:rPr>
        <w:noProof/>
      </w:rPr>
      <mc:AlternateContent>
        <mc:Choice Requires="wps">
          <w:drawing>
            <wp:anchor distT="0" distB="0" distL="114300" distR="114300" simplePos="0" relativeHeight="251657216" behindDoc="0" locked="0" layoutInCell="1" allowOverlap="1" wp14:anchorId="368AC08A" wp14:editId="04093C70">
              <wp:simplePos x="0" y="0"/>
              <wp:positionH relativeFrom="page">
                <wp:posOffset>6661150</wp:posOffset>
              </wp:positionH>
              <wp:positionV relativeFrom="page">
                <wp:posOffset>10206990</wp:posOffset>
              </wp:positionV>
              <wp:extent cx="520700" cy="504825"/>
              <wp:effectExtent l="0" t="0" r="0" b="3175"/>
              <wp:wrapNone/>
              <wp:docPr id="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6463180D" w14:textId="77777777" w:rsidR="00DF6A84" w:rsidRDefault="00000000">
                          <w:pPr>
                            <w:tabs>
                              <w:tab w:val="right" w:pos="522"/>
                            </w:tabs>
                            <w:ind w:right="-29"/>
                            <w:jc w:val="right"/>
                            <w:rPr>
                              <w:rFonts w:ascii="Times New Roman" w:hAnsi="Times New Roman"/>
                              <w:color w:val="FFFFFF"/>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1</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color w:val="FFFFFF"/>
                              <w:sz w:val="16"/>
                              <w:szCs w:val="16"/>
                            </w:rPr>
                            <w:fldChar w:fldCharType="begin"/>
                          </w:r>
                          <w:r>
                            <w:rPr>
                              <w:rFonts w:ascii="Times New Roman" w:hAnsi="Times New Roman"/>
                              <w:color w:val="FFFFFF"/>
                              <w:sz w:val="16"/>
                              <w:szCs w:val="16"/>
                            </w:rPr>
                            <w:instrText xml:space="preserve"> NUMPAGES   \* MERGEFORMAT </w:instrText>
                          </w:r>
                          <w:r>
                            <w:rPr>
                              <w:rFonts w:ascii="Times New Roman" w:hAnsi="Times New Roman"/>
                              <w:color w:val="FFFFFF"/>
                              <w:sz w:val="16"/>
                              <w:szCs w:val="16"/>
                            </w:rPr>
                            <w:fldChar w:fldCharType="separate"/>
                          </w:r>
                          <w:r>
                            <w:rPr>
                              <w:rFonts w:ascii="Times New Roman" w:hAnsi="Times New Roman"/>
                              <w:color w:val="FFFFFF"/>
                              <w:sz w:val="16"/>
                              <w:szCs w:val="16"/>
                            </w:rPr>
                            <w:t>6</w:t>
                          </w:r>
                          <w:r>
                            <w:rPr>
                              <w:rFonts w:ascii="Times New Roman" w:hAnsi="Times New Roman"/>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AC08A" id="Zone de texte 8" o:spid="_x0000_s1028" type="#_x0000_t202" style="position:absolute;margin-left:524.5pt;margin-top:803.7pt;width:41pt;height:3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" filled="f" stroked="f">
              <v:textbox>
                <w:txbxContent>
                  <w:p w14:paraId="6463180D" w14:textId="77777777" w:rsidR="00DF6A84" w:rsidRDefault="00000000">
                    <w:pPr>
                      <w:tabs>
                        <w:tab w:val="right" w:pos="522"/>
                      </w:tabs>
                      <w:ind w:right="-29"/>
                      <w:jc w:val="right"/>
                      <w:rPr>
                        <w:rFonts w:ascii="Times New Roman" w:hAnsi="Times New Roman"/>
                        <w:color w:val="FFFFFF"/>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1</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color w:val="FFFFFF"/>
                        <w:sz w:val="16"/>
                        <w:szCs w:val="16"/>
                      </w:rPr>
                      <w:fldChar w:fldCharType="begin"/>
                    </w:r>
                    <w:r>
                      <w:rPr>
                        <w:rFonts w:ascii="Times New Roman" w:hAnsi="Times New Roman"/>
                        <w:color w:val="FFFFFF"/>
                        <w:sz w:val="16"/>
                        <w:szCs w:val="16"/>
                      </w:rPr>
                      <w:instrText xml:space="preserve"> NUMPAGES   \* MERGEFORMAT </w:instrText>
                    </w:r>
                    <w:r>
                      <w:rPr>
                        <w:rFonts w:ascii="Times New Roman" w:hAnsi="Times New Roman"/>
                        <w:color w:val="FFFFFF"/>
                        <w:sz w:val="16"/>
                        <w:szCs w:val="16"/>
                      </w:rPr>
                      <w:fldChar w:fldCharType="separate"/>
                    </w:r>
                    <w:r>
                      <w:rPr>
                        <w:rFonts w:ascii="Times New Roman" w:hAnsi="Times New Roman"/>
                        <w:color w:val="FFFFFF"/>
                        <w:sz w:val="16"/>
                        <w:szCs w:val="16"/>
                      </w:rPr>
                      <w:t>6</w:t>
                    </w:r>
                    <w:r>
                      <w:rPr>
                        <w:rFonts w:ascii="Times New Roman" w:hAnsi="Times New Roman"/>
                        <w:color w:val="FFFFF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8155" w14:textId="77777777" w:rsidR="00811E32" w:rsidRDefault="00811E32">
      <w:r>
        <w:separator/>
      </w:r>
    </w:p>
  </w:footnote>
  <w:footnote w:type="continuationSeparator" w:id="0">
    <w:p w14:paraId="2B1DB118" w14:textId="77777777" w:rsidR="00811E32" w:rsidRDefault="0081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5A99" w14:textId="77777777" w:rsidR="00DF6A84" w:rsidRDefault="00DF6A84">
    <w:pPr>
      <w:pStyle w:val="En-tte"/>
    </w:pPr>
  </w:p>
  <w:p w14:paraId="2F9D5010" w14:textId="77777777" w:rsidR="00DF6A84" w:rsidRDefault="00DF6A84">
    <w:pPr>
      <w:pStyle w:val="En-tte"/>
    </w:pPr>
  </w:p>
  <w:p w14:paraId="41153D4B" w14:textId="77777777" w:rsidR="00DF6A84" w:rsidRDefault="00DF6A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69A2" w14:textId="77777777" w:rsidR="00DF6A84" w:rsidRDefault="00000000">
    <w:pPr>
      <w:tabs>
        <w:tab w:val="left" w:pos="5827"/>
      </w:tabs>
    </w:pPr>
    <w:r>
      <w:rPr>
        <w:noProof/>
      </w:rPr>
      <mc:AlternateContent>
        <mc:Choice Requires="wpg">
          <w:drawing>
            <wp:inline distT="0" distB="0" distL="0" distR="0" wp14:anchorId="31CABB4A" wp14:editId="497FE51E">
              <wp:extent cx="4733925" cy="1102477"/>
              <wp:effectExtent l="0" t="0" r="0" b="2540"/>
              <wp:docPr id="1" name="Image 1"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33174" name="Image 1" descr="Une image contenant texte, Police, capture d’écran, logo&#10;&#10;Le contenu généré par l’IA peut être incorrect."/>
                      <pic:cNvPicPr>
                        <a:picLocks noChangeAspect="1"/>
                      </pic:cNvPicPr>
                    </pic:nvPicPr>
                    <pic:blipFill>
                      <a:blip r:embed="rId1"/>
                      <a:stretch/>
                    </pic:blipFill>
                    <pic:spPr bwMode="auto">
                      <a:xfrm>
                        <a:off x="0" y="0"/>
                        <a:ext cx="4783151" cy="1113941"/>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2.75pt;height:86.81pt;mso-wrap-distance-left:0.00pt;mso-wrap-distance-top:0.00pt;mso-wrap-distance-right:0.00pt;mso-wrap-distance-bottom:0.00pt;z-index:1;" stroked="false">
              <v:imagedata r:id="rId2" o:title=""/>
              <o:lock v:ext="edit" rotation="t"/>
            </v:shape>
          </w:pict>
        </mc:Fallback>
      </mc:AlternateContent>
    </w:r>
    <w:r>
      <w:tab/>
      <w:t xml:space="preserve">            </w:t>
    </w:r>
    <w:r>
      <w:rPr>
        <w:noProof/>
      </w:rPr>
      <mc:AlternateContent>
        <mc:Choice Requires="wpg">
          <w:drawing>
            <wp:inline distT="0" distB="0" distL="0" distR="0" wp14:anchorId="4A858491" wp14:editId="7F3B9240">
              <wp:extent cx="1050290" cy="1059407"/>
              <wp:effectExtent l="0" t="0" r="0" b="7620"/>
              <wp:docPr id="2"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49705" name="Image 1" descr="Une image contenant texte, Police, logo, Graphique&#10;&#10;Le contenu généré par l’IA peut être incorrect."/>
                      <pic:cNvPicPr>
                        <a:picLocks noChangeAspect="1"/>
                      </pic:cNvPicPr>
                    </pic:nvPicPr>
                    <pic:blipFill>
                      <a:blip r:embed="rId3"/>
                      <a:stretch/>
                    </pic:blipFill>
                    <pic:spPr bwMode="auto">
                      <a:xfrm>
                        <a:off x="0" y="0"/>
                        <a:ext cx="1070487" cy="1079779"/>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82.70pt;height:83.42pt;mso-wrap-distance-left:0.00pt;mso-wrap-distance-top:0.00pt;mso-wrap-distance-right:0.00pt;mso-wrap-distance-bottom:0.00pt;z-index:1;" stroked="false">
              <v:imagedata r:id="rId4"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313"/>
    <w:multiLevelType w:val="multilevel"/>
    <w:tmpl w:val="A0903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916DD6"/>
    <w:multiLevelType w:val="multilevel"/>
    <w:tmpl w:val="DFC63580"/>
    <w:lvl w:ilvl="0">
      <w:start w:val="1"/>
      <w:numFmt w:val="bullet"/>
      <w:lvlText w:val=""/>
      <w:lvlJc w:val="left"/>
      <w:pPr>
        <w:ind w:left="720" w:hanging="360"/>
      </w:pPr>
      <w:rPr>
        <w:rFonts w:ascii="Symbol" w:hAnsi="Symbol" w:hint="default"/>
      </w:rPr>
    </w:lvl>
    <w:lvl w:ilvl="1">
      <w:numFmt w:val="bullet"/>
      <w:lvlText w:val="•"/>
      <w:lvlJc w:val="left"/>
      <w:pPr>
        <w:ind w:left="1785" w:hanging="705"/>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242946"/>
    <w:multiLevelType w:val="multilevel"/>
    <w:tmpl w:val="5D3EA28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551D28"/>
    <w:multiLevelType w:val="multilevel"/>
    <w:tmpl w:val="7BF871C2"/>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772A26"/>
    <w:multiLevelType w:val="multilevel"/>
    <w:tmpl w:val="77EC1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63458"/>
    <w:multiLevelType w:val="multilevel"/>
    <w:tmpl w:val="96D8485C"/>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731ED8"/>
    <w:multiLevelType w:val="multilevel"/>
    <w:tmpl w:val="FFC23F1A"/>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7" w15:restartNumberingAfterBreak="0">
    <w:nsid w:val="40CC073E"/>
    <w:multiLevelType w:val="multilevel"/>
    <w:tmpl w:val="098CA4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726F20"/>
    <w:multiLevelType w:val="multilevel"/>
    <w:tmpl w:val="D7C42824"/>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9754E94"/>
    <w:multiLevelType w:val="multilevel"/>
    <w:tmpl w:val="AB7C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BE5984"/>
    <w:multiLevelType w:val="multilevel"/>
    <w:tmpl w:val="EF620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95767E"/>
    <w:multiLevelType w:val="multilevel"/>
    <w:tmpl w:val="34B8DF54"/>
    <w:lvl w:ilvl="0">
      <w:start w:val="1"/>
      <w:numFmt w:val="bullet"/>
      <w:pStyle w:val="UBx-titreparagraphe"/>
      <w:lvlText w:val=""/>
      <w:lvlJc w:val="left"/>
      <w:pPr>
        <w:tabs>
          <w:tab w:val="num" w:pos="288"/>
        </w:tabs>
        <w:ind w:left="396" w:hanging="108"/>
      </w:pPr>
      <w:rPr>
        <w:rFonts w:ascii="Wingdings 3" w:hAnsi="Wingdings 3"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1B042E"/>
    <w:multiLevelType w:val="multilevel"/>
    <w:tmpl w:val="197AB570"/>
    <w:lvl w:ilvl="0">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3" w15:restartNumberingAfterBreak="0">
    <w:nsid w:val="62D604C7"/>
    <w:multiLevelType w:val="multilevel"/>
    <w:tmpl w:val="D1541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952497"/>
    <w:multiLevelType w:val="multilevel"/>
    <w:tmpl w:val="E13E8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6F11EA"/>
    <w:multiLevelType w:val="multilevel"/>
    <w:tmpl w:val="C188FA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A469EA"/>
    <w:multiLevelType w:val="multilevel"/>
    <w:tmpl w:val="0A943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E9555F"/>
    <w:multiLevelType w:val="multilevel"/>
    <w:tmpl w:val="E624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0151E5"/>
    <w:multiLevelType w:val="multilevel"/>
    <w:tmpl w:val="F3941C5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7C3C5D1D"/>
    <w:multiLevelType w:val="multilevel"/>
    <w:tmpl w:val="BFCC7AD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1989440">
    <w:abstractNumId w:val="11"/>
  </w:num>
  <w:num w:numId="2" w16cid:durableId="414211605">
    <w:abstractNumId w:val="5"/>
  </w:num>
  <w:num w:numId="3" w16cid:durableId="1243832748">
    <w:abstractNumId w:val="3"/>
  </w:num>
  <w:num w:numId="4" w16cid:durableId="1073353264">
    <w:abstractNumId w:val="13"/>
  </w:num>
  <w:num w:numId="5" w16cid:durableId="549539187">
    <w:abstractNumId w:val="1"/>
  </w:num>
  <w:num w:numId="6" w16cid:durableId="415632091">
    <w:abstractNumId w:val="0"/>
  </w:num>
  <w:num w:numId="7" w16cid:durableId="2072918529">
    <w:abstractNumId w:val="12"/>
  </w:num>
  <w:num w:numId="8" w16cid:durableId="1304693942">
    <w:abstractNumId w:val="18"/>
  </w:num>
  <w:num w:numId="9" w16cid:durableId="1873106405">
    <w:abstractNumId w:val="2"/>
  </w:num>
  <w:num w:numId="10" w16cid:durableId="348222660">
    <w:abstractNumId w:val="17"/>
  </w:num>
  <w:num w:numId="11" w16cid:durableId="2040162047">
    <w:abstractNumId w:val="4"/>
  </w:num>
  <w:num w:numId="12" w16cid:durableId="1156607454">
    <w:abstractNumId w:val="8"/>
  </w:num>
  <w:num w:numId="13" w16cid:durableId="1810629799">
    <w:abstractNumId w:val="16"/>
  </w:num>
  <w:num w:numId="14" w16cid:durableId="158083394">
    <w:abstractNumId w:val="7"/>
  </w:num>
  <w:num w:numId="15" w16cid:durableId="912932284">
    <w:abstractNumId w:val="6"/>
  </w:num>
  <w:num w:numId="16" w16cid:durableId="494691445">
    <w:abstractNumId w:val="14"/>
  </w:num>
  <w:num w:numId="17" w16cid:durableId="1870490167">
    <w:abstractNumId w:val="10"/>
  </w:num>
  <w:num w:numId="18" w16cid:durableId="1768386733">
    <w:abstractNumId w:val="15"/>
  </w:num>
  <w:num w:numId="19" w16cid:durableId="238713235">
    <w:abstractNumId w:val="19"/>
  </w:num>
  <w:num w:numId="20" w16cid:durableId="1707950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84"/>
    <w:rsid w:val="001E5AB1"/>
    <w:rsid w:val="002E6C79"/>
    <w:rsid w:val="00476EA2"/>
    <w:rsid w:val="00577F38"/>
    <w:rsid w:val="00811E32"/>
    <w:rsid w:val="009A1170"/>
    <w:rsid w:val="00CC028E"/>
    <w:rsid w:val="00DF6A84"/>
    <w:rsid w:val="00FF0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BA8D"/>
  <w15:docId w15:val="{9B11EAFC-BDA3-41A8-9ADF-74A18E17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Roman" w:hAnsi="Times Roman"/>
      <w:sz w:val="22"/>
      <w:szCs w:val="24"/>
    </w:rPr>
  </w:style>
  <w:style w:type="paragraph" w:styleId="Titre1">
    <w:name w:val="heading 1"/>
    <w:basedOn w:val="Normal"/>
    <w:next w:val="Normal"/>
    <w:link w:val="Titre1Car"/>
    <w:pPr>
      <w:keepNext/>
      <w:outlineLvl w:val="0"/>
    </w:pPr>
    <w:rPr>
      <w:szCs w:val="2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pPr>
      <w:keepNext/>
      <w:spacing w:before="240" w:after="60"/>
      <w:outlineLvl w:val="3"/>
    </w:pPr>
    <w:rPr>
      <w:b/>
      <w:bCs/>
      <w:sz w:val="28"/>
      <w:szCs w:val="28"/>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Ubx-corpsdetextegris">
    <w:name w:val="Ubx - corps de texte gris"/>
    <w:basedOn w:val="Normal"/>
    <w:rPr>
      <w:color w:val="808080"/>
      <w:lang w:val="cs-CZ"/>
    </w:rPr>
  </w:style>
  <w:style w:type="paragraph" w:styleId="Pieddepage">
    <w:name w:val="footer"/>
    <w:basedOn w:val="Normal"/>
    <w:link w:val="PieddepageCar"/>
    <w:uiPriority w:val="99"/>
    <w:pPr>
      <w:tabs>
        <w:tab w:val="center" w:pos="4536"/>
        <w:tab w:val="right" w:pos="9072"/>
      </w:tabs>
    </w:pPr>
    <w:rPr>
      <w:color w:val="808080"/>
      <w:sz w:val="18"/>
    </w:rPr>
  </w:style>
  <w:style w:type="character" w:customStyle="1" w:styleId="grandeflche">
    <w:name w:val="grande flèche"/>
    <w:rPr>
      <w:rFonts w:ascii="Wingdings 3" w:hAnsi="Wingdings 3"/>
      <w:color w:val="808080"/>
      <w:sz w:val="32"/>
    </w:rPr>
  </w:style>
  <w:style w:type="paragraph" w:customStyle="1" w:styleId="UBx-titreniveau1">
    <w:name w:val="UBx - titre niveau 1"/>
    <w:basedOn w:val="Normal"/>
    <w:pPr>
      <w:numPr>
        <w:numId w:val="2"/>
      </w:numPr>
    </w:pPr>
    <w:rPr>
      <w:rFonts w:cs="Arial"/>
      <w:b/>
      <w:color w:val="808080"/>
      <w:sz w:val="36"/>
    </w:rPr>
  </w:style>
  <w:style w:type="paragraph" w:styleId="En-tte">
    <w:name w:val="header"/>
    <w:basedOn w:val="Normal"/>
    <w:link w:val="En-tteCar"/>
    <w:uiPriority w:val="99"/>
    <w:pPr>
      <w:tabs>
        <w:tab w:val="center" w:pos="4536"/>
        <w:tab w:val="right" w:pos="9072"/>
      </w:tabs>
    </w:pPr>
  </w:style>
  <w:style w:type="paragraph" w:customStyle="1" w:styleId="Ubx-titreniveau2">
    <w:name w:val="Ubx - titre niveau 2"/>
    <w:basedOn w:val="Normal"/>
    <w:pPr>
      <w:numPr>
        <w:numId w:val="3"/>
      </w:numPr>
    </w:pPr>
    <w:rPr>
      <w:rFonts w:cs="Arial"/>
      <w:b/>
      <w:sz w:val="26"/>
    </w:rPr>
  </w:style>
  <w:style w:type="paragraph" w:customStyle="1" w:styleId="UBx-corpsdetexte">
    <w:name w:val="UBx - corps de texte"/>
    <w:basedOn w:val="Normal"/>
    <w:pPr>
      <w:tabs>
        <w:tab w:val="left" w:pos="2127"/>
      </w:tabs>
      <w:ind w:left="2127" w:hanging="1276"/>
    </w:pPr>
    <w:rPr>
      <w:rFonts w:cs="Arial"/>
      <w:color w:val="000000"/>
    </w:rPr>
  </w:style>
  <w:style w:type="paragraph" w:customStyle="1" w:styleId="UBx-corpsdetextebold">
    <w:name w:val="UBx - corps de texte bold"/>
    <w:basedOn w:val="Normal"/>
    <w:rPr>
      <w:b/>
    </w:rPr>
  </w:style>
  <w:style w:type="character" w:customStyle="1" w:styleId="En-tteCar">
    <w:name w:val="En-tête Car"/>
    <w:link w:val="En-tte"/>
    <w:uiPriority w:val="99"/>
    <w:rPr>
      <w:rFonts w:ascii="Tw Cen MT" w:hAnsi="Tw Cen MT"/>
      <w:sz w:val="22"/>
      <w:szCs w:val="24"/>
    </w:rPr>
  </w:style>
  <w:style w:type="paragraph" w:customStyle="1" w:styleId="Ubx-titreniveau2pourcellulegris">
    <w:name w:val="Ubx - titre niveau 2 pour cellule gris"/>
    <w:basedOn w:val="Normal"/>
    <w:rPr>
      <w:b/>
      <w:color w:val="FFFFFF"/>
      <w:sz w:val="26"/>
      <w:lang w:val="cs-CZ"/>
    </w:rPr>
  </w:style>
  <w:style w:type="paragraph" w:customStyle="1" w:styleId="UBx-corpsdetexteboldgris">
    <w:name w:val="UBx - corps de texte bold gris"/>
    <w:basedOn w:val="UBx-corpsdetexte"/>
    <w:rPr>
      <w:b/>
      <w:color w:val="808080"/>
    </w:rPr>
  </w:style>
  <w:style w:type="paragraph" w:customStyle="1" w:styleId="numrodepage">
    <w:name w:val="numéro de page"/>
    <w:basedOn w:val="Normal"/>
    <w:link w:val="numrodepageCar"/>
    <w:pPr>
      <w:jc w:val="right"/>
    </w:pPr>
    <w:rPr>
      <w:rFonts w:cs="Arial"/>
      <w:color w:val="808080"/>
      <w:sz w:val="16"/>
    </w:rPr>
  </w:style>
  <w:style w:type="character" w:customStyle="1" w:styleId="numrodepageCar">
    <w:name w:val="numéro de page Car"/>
    <w:link w:val="numrodepage"/>
    <w:rPr>
      <w:rFonts w:ascii="Tw Cen MT" w:hAnsi="Tw Cen MT" w:cs="Arial"/>
      <w:color w:val="808080"/>
      <w:sz w:val="16"/>
      <w:szCs w:val="24"/>
      <w:lang w:val="fr-FR" w:eastAsia="fr-FR" w:bidi="ar-SA"/>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Bx-dateetintitulsdossier">
    <w:name w:val="UBx - date et intitulés dossier"/>
    <w:basedOn w:val="Normal"/>
    <w:pPr>
      <w:ind w:left="127" w:hanging="14"/>
    </w:pPr>
    <w:rPr>
      <w:rFonts w:cs="Arial"/>
      <w:color w:val="000000"/>
      <w:sz w:val="16"/>
    </w:rPr>
  </w:style>
  <w:style w:type="paragraph" w:customStyle="1" w:styleId="UBx-dateetintitulsdossiergris">
    <w:name w:val="UBx - date et intitulés dossier gris"/>
    <w:basedOn w:val="Normal"/>
    <w:pPr>
      <w:ind w:right="-70"/>
      <w:jc w:val="right"/>
    </w:pPr>
    <w:rPr>
      <w:rFonts w:cs="Arial"/>
      <w:bCs/>
      <w:color w:val="808080"/>
      <w:sz w:val="16"/>
      <w:szCs w:val="16"/>
    </w:rPr>
  </w:style>
  <w:style w:type="paragraph" w:customStyle="1" w:styleId="UBx-soustitreniveau1">
    <w:name w:val="UBx - sous titre niveau 1"/>
    <w:basedOn w:val="Normal"/>
    <w:rPr>
      <w:color w:val="808080"/>
      <w:sz w:val="28"/>
    </w:rPr>
  </w:style>
  <w:style w:type="paragraph" w:customStyle="1" w:styleId="UBx-titreparagraphe">
    <w:name w:val="UBx - titre paragraphe"/>
    <w:basedOn w:val="Normal"/>
    <w:link w:val="UBx-titreparagrapheCarCar"/>
    <w:pPr>
      <w:numPr>
        <w:numId w:val="1"/>
      </w:numPr>
      <w:ind w:left="0" w:firstLine="0"/>
    </w:pPr>
    <w:rPr>
      <w:rFonts w:cs="Arial"/>
      <w:b/>
      <w:color w:val="000000"/>
    </w:rPr>
  </w:style>
  <w:style w:type="character" w:customStyle="1" w:styleId="UBx-titreparagrapheCarCar">
    <w:name w:val="UBx - titre paragraphe Car Car"/>
    <w:link w:val="UBx-titreparagraphe"/>
    <w:rPr>
      <w:rFonts w:ascii="Times Roman" w:hAnsi="Times Roman" w:cs="Arial"/>
      <w:b/>
      <w:color w:val="000000"/>
      <w:sz w:val="22"/>
      <w:szCs w:val="24"/>
    </w:rPr>
  </w:style>
  <w:style w:type="paragraph" w:styleId="Textedebulles">
    <w:name w:val="Balloon Text"/>
    <w:basedOn w:val="Normal"/>
    <w:link w:val="TextedebullesCar"/>
    <w:rPr>
      <w:rFonts w:ascii="Tahoma" w:hAnsi="Tahoma"/>
      <w:sz w:val="16"/>
      <w:szCs w:val="16"/>
    </w:rPr>
  </w:style>
  <w:style w:type="paragraph" w:customStyle="1" w:styleId="UBx-tableauentte">
    <w:name w:val="UBx - tableau entête"/>
    <w:basedOn w:val="Normal"/>
    <w:rPr>
      <w:rFonts w:cs="Arial"/>
      <w:color w:val="000000"/>
      <w:sz w:val="16"/>
    </w:rPr>
  </w:style>
  <w:style w:type="character" w:customStyle="1" w:styleId="TextedebullesCar">
    <w:name w:val="Texte de bulles Car"/>
    <w:link w:val="Textedebulles"/>
    <w:rPr>
      <w:rFonts w:ascii="Tahoma" w:hAnsi="Tahoma" w:cs="Tahoma"/>
      <w:sz w:val="16"/>
      <w:szCs w:val="16"/>
    </w:rPr>
  </w:style>
  <w:style w:type="character" w:customStyle="1" w:styleId="PieddepageCar">
    <w:name w:val="Pied de page Car"/>
    <w:link w:val="Pieddepage"/>
    <w:uiPriority w:val="99"/>
    <w:rPr>
      <w:rFonts w:ascii="Tw Cen MT" w:hAnsi="Tw Cen MT"/>
      <w:color w:val="808080"/>
      <w:sz w:val="18"/>
      <w:szCs w:val="24"/>
    </w:rPr>
  </w:style>
  <w:style w:type="paragraph" w:styleId="Paragraphedeliste">
    <w:name w:val="List Paragraph"/>
    <w:basedOn w:val="Normal"/>
    <w:uiPriority w:val="34"/>
    <w:pPr>
      <w:ind w:left="720"/>
      <w:contextualSpacing/>
    </w:pPr>
  </w:style>
  <w:style w:type="character" w:styleId="Lienhypertexte">
    <w:name w:val="Hyperlink"/>
    <w:rPr>
      <w:color w:val="0000FF"/>
      <w:u w:val="single"/>
    </w:rPr>
  </w:style>
  <w:style w:type="character" w:styleId="Marquedecommentaire">
    <w:name w:val="annotation reference"/>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link w:val="Commentaire"/>
    <w:rPr>
      <w:rFonts w:ascii="Tw Cen MT" w:hAnsi="Tw Cen MT"/>
      <w:sz w:val="20"/>
      <w:szCs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ascii="Tw Cen MT" w:hAnsi="Tw Cen MT"/>
      <w:b/>
      <w:bCs/>
      <w:sz w:val="20"/>
      <w:szCs w:val="20"/>
    </w:rPr>
  </w:style>
  <w:style w:type="paragraph" w:customStyle="1" w:styleId="titreOBJETarialboldc26maj">
    <w:name w:val="titre OBJET arial bold c26 maj"/>
    <w:pPr>
      <w:tabs>
        <w:tab w:val="left" w:pos="-2552"/>
      </w:tabs>
    </w:pPr>
    <w:rPr>
      <w:rFonts w:ascii="Arial" w:hAnsi="Arial" w:cs="Arial"/>
      <w:b/>
      <w:color w:val="4A442A"/>
      <w:sz w:val="52"/>
      <w:szCs w:val="52"/>
    </w:rPr>
  </w:style>
  <w:style w:type="paragraph" w:customStyle="1" w:styleId="soustitreArialboldc11">
    <w:name w:val="soustitre Arial bold c11"/>
    <w:basedOn w:val="UBx-corpsdetexte"/>
    <w:qFormat/>
    <w:pPr>
      <w:tabs>
        <w:tab w:val="clear" w:pos="2127"/>
        <w:tab w:val="left" w:pos="-2552"/>
      </w:tabs>
      <w:ind w:left="0" w:firstLine="0"/>
    </w:pPr>
    <w:rPr>
      <w:rFonts w:ascii="Arial" w:hAnsi="Arial"/>
      <w:b/>
      <w:color w:val="4A442A"/>
      <w:szCs w:val="22"/>
    </w:rPr>
  </w:style>
  <w:style w:type="paragraph" w:customStyle="1" w:styleId="Soulignement">
    <w:name w:val="Soulignement"/>
    <w:basedOn w:val="Normal"/>
    <w:pPr>
      <w:pBdr>
        <w:top w:val="single" w:sz="4" w:space="4" w:color="000000"/>
      </w:pBdr>
    </w:pPr>
    <w:rPr>
      <w:rFonts w:ascii="Arial" w:hAnsi="Arial"/>
      <w:b/>
    </w:rPr>
  </w:style>
  <w:style w:type="paragraph" w:customStyle="1" w:styleId="blocdestinatairestructurec11arial">
    <w:name w:val="bloc destinataire &amp; structure c11 arial"/>
    <w:qFormat/>
    <w:rPr>
      <w:rFonts w:ascii="Arial" w:eastAsia="Calibri" w:hAnsi="Arial"/>
      <w:sz w:val="22"/>
      <w:szCs w:val="24"/>
      <w:lang w:eastAsia="en-US"/>
    </w:rPr>
  </w:style>
  <w:style w:type="paragraph" w:customStyle="1" w:styleId="Blocadressec9arial">
    <w:name w:val="Bloc adresse c9 arial"/>
    <w:basedOn w:val="Normal"/>
    <w:qFormat/>
    <w:rPr>
      <w:rFonts w:ascii="Arial" w:eastAsia="Calibri" w:hAnsi="Arial" w:cs="Arial"/>
      <w:sz w:val="18"/>
      <w:szCs w:val="18"/>
      <w:lang w:eastAsia="en-US"/>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Pr>
      <w:color w:val="605E5C"/>
      <w:shd w:val="clear" w:color="auto" w:fill="E1DFDD"/>
    </w:rPr>
  </w:style>
  <w:style w:type="paragraph" w:styleId="Rvision">
    <w:name w:val="Revision"/>
    <w:hidden/>
    <w:uiPriority w:val="99"/>
    <w:semiHidden/>
    <w:rsid w:val="001E5AB1"/>
    <w:rPr>
      <w:rFonts w:ascii="Times Roman" w:hAnsi="Times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fr/conseils-aux-voyageurs/conseils-par-pays-destin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flavigny@uttop.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ri-direction@uttop.fr" TargetMode="External"/><Relationship Id="rId4" Type="http://schemas.openxmlformats.org/officeDocument/2006/relationships/settings" Target="settings.xml"/><Relationship Id="rId9" Type="http://schemas.openxmlformats.org/officeDocument/2006/relationships/hyperlink" Target="mailto:mobility.nutteo@uttop.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0A94-7A62-4CC1-84D9-1E717696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modèle de document</vt:lpstr>
    </vt:vector>
  </TitlesOfParts>
  <Company>DAG</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subject/>
  <dc:creator>Université de Bordeaux</dc:creator>
  <cp:keywords/>
  <cp:lastModifiedBy>Nicolas Flavigny</cp:lastModifiedBy>
  <cp:revision>8</cp:revision>
  <dcterms:created xsi:type="dcterms:W3CDTF">2025-03-31T07:25:00Z</dcterms:created>
  <dcterms:modified xsi:type="dcterms:W3CDTF">2025-04-09T09:50:00Z</dcterms:modified>
</cp:coreProperties>
</file>